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56005" w14:textId="77777777" w:rsidR="0002482E" w:rsidRDefault="0002482E" w:rsidP="00592F1D">
      <w:pPr>
        <w:pStyle w:val="Title"/>
        <w:suppressLineNumbers/>
      </w:pPr>
      <w:r>
        <w:t>COUNTY COUNCIL OF PRINCE GEORGE'S COUNTY, MARYLAND</w:t>
      </w:r>
    </w:p>
    <w:p w14:paraId="24919109" w14:textId="5E50FD45" w:rsidR="0002482E" w:rsidRDefault="00673F13" w:rsidP="00592F1D">
      <w:pPr>
        <w:suppressLineNumbers/>
        <w:jc w:val="center"/>
        <w:rPr>
          <w:b/>
        </w:rPr>
      </w:pPr>
      <w:r>
        <w:rPr>
          <w:b/>
          <w:noProof/>
        </w:rPr>
        <mc:AlternateContent>
          <mc:Choice Requires="wps">
            <w:drawing>
              <wp:anchor distT="0" distB="0" distL="114300" distR="114300" simplePos="0" relativeHeight="251658240" behindDoc="0" locked="0" layoutInCell="0" allowOverlap="1" wp14:anchorId="0D1039B0" wp14:editId="6C6BE597">
                <wp:simplePos x="0" y="0"/>
                <wp:positionH relativeFrom="column">
                  <wp:posOffset>7223760</wp:posOffset>
                </wp:positionH>
                <wp:positionV relativeFrom="paragraph">
                  <wp:posOffset>185420</wp:posOffset>
                </wp:positionV>
                <wp:extent cx="91440" cy="9144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txbx>
                        <w:txbxContent>
                          <w:p w14:paraId="645965C5" w14:textId="77777777" w:rsidR="0002482E" w:rsidRDefault="0002482E">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1039B0" id="_x0000_t202" coordsize="21600,21600" o:spt="202" path="m,l,21600r21600,l21600,xe">
                <v:stroke joinstyle="miter"/>
                <v:path gradientshapeok="t" o:connecttype="rect"/>
              </v:shapetype>
              <v:shape id="Text Box 2" o:spid="_x0000_s1026" type="#_x0000_t202" style="position:absolute;left:0;text-align:left;margin-left:568.8pt;margin-top:14.6pt;width:7.2pt;height: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" o:allowincell="f">
                <v:textbox>
                  <w:txbxContent>
                    <w:p w14:paraId="645965C5" w14:textId="77777777" w:rsidR="0002482E" w:rsidRDefault="0002482E">
                      <w:r>
                        <w:t xml:space="preserve">  </w:t>
                      </w:r>
                    </w:p>
                  </w:txbxContent>
                </v:textbox>
              </v:shape>
            </w:pict>
          </mc:Fallback>
        </mc:AlternateContent>
      </w:r>
      <w:r>
        <w:rPr>
          <w:b/>
        </w:rPr>
        <w:t>202</w:t>
      </w:r>
      <w:r w:rsidR="00C82DC2">
        <w:rPr>
          <w:b/>
        </w:rPr>
        <w:t>6</w:t>
      </w:r>
      <w:r w:rsidR="0002482E">
        <w:rPr>
          <w:b/>
        </w:rPr>
        <w:t xml:space="preserve"> Legislative Session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360"/>
        <w:gridCol w:w="180"/>
        <w:gridCol w:w="630"/>
        <w:gridCol w:w="612"/>
        <w:gridCol w:w="6318"/>
      </w:tblGrid>
      <w:tr w:rsidR="00991CE6" w14:paraId="5E899B38" w14:textId="77777777">
        <w:trPr>
          <w:trHeight w:val="440"/>
        </w:trPr>
        <w:tc>
          <w:tcPr>
            <w:tcW w:w="1080" w:type="dxa"/>
            <w:tcBorders>
              <w:top w:val="nil"/>
              <w:left w:val="nil"/>
              <w:bottom w:val="nil"/>
              <w:right w:val="nil"/>
            </w:tcBorders>
            <w:vAlign w:val="bottom"/>
          </w:tcPr>
          <w:p w14:paraId="7F75CB5A" w14:textId="77777777" w:rsidR="00991CE6" w:rsidRDefault="00991CE6" w:rsidP="00592F1D">
            <w:pPr>
              <w:pStyle w:val="Title-Table"/>
              <w:suppressLineNumbers/>
              <w:spacing w:line="240" w:lineRule="auto"/>
              <w:rPr>
                <w:noProof/>
                <w:snapToGrid/>
              </w:rPr>
            </w:pPr>
            <w:r>
              <w:rPr>
                <w:noProof/>
                <w:snapToGrid/>
              </w:rPr>
              <w:t>Bill No.</w:t>
            </w:r>
          </w:p>
        </w:tc>
        <w:tc>
          <w:tcPr>
            <w:tcW w:w="8100" w:type="dxa"/>
            <w:gridSpan w:val="5"/>
            <w:tcBorders>
              <w:top w:val="nil"/>
              <w:left w:val="nil"/>
              <w:bottom w:val="single" w:sz="6" w:space="0" w:color="auto"/>
              <w:right w:val="nil"/>
            </w:tcBorders>
            <w:vAlign w:val="bottom"/>
          </w:tcPr>
          <w:p w14:paraId="650727AA" w14:textId="4B05134A" w:rsidR="00991CE6" w:rsidRDefault="00991CE6" w:rsidP="00592F1D">
            <w:pPr>
              <w:pStyle w:val="Title-Table"/>
              <w:suppressLineNumbers/>
              <w:spacing w:line="240" w:lineRule="auto"/>
            </w:pPr>
            <w:r>
              <w:tab/>
            </w:r>
            <w:r>
              <w:tab/>
            </w:r>
            <w:r>
              <w:tab/>
            </w:r>
            <w:r>
              <w:tab/>
              <w:t>CB-</w:t>
            </w:r>
            <w:r w:rsidR="00FA5227">
              <w:t>062</w:t>
            </w:r>
            <w:r>
              <w:t>-</w:t>
            </w:r>
            <w:r w:rsidR="00673F13">
              <w:t>202</w:t>
            </w:r>
            <w:r w:rsidR="00C82DC2">
              <w:t>6</w:t>
            </w:r>
          </w:p>
        </w:tc>
      </w:tr>
      <w:tr w:rsidR="0002482E" w14:paraId="09BEEA0D" w14:textId="77777777">
        <w:trPr>
          <w:trHeight w:val="440"/>
        </w:trPr>
        <w:tc>
          <w:tcPr>
            <w:tcW w:w="1440" w:type="dxa"/>
            <w:gridSpan w:val="2"/>
            <w:tcBorders>
              <w:top w:val="nil"/>
              <w:left w:val="nil"/>
              <w:bottom w:val="nil"/>
              <w:right w:val="nil"/>
            </w:tcBorders>
            <w:vAlign w:val="bottom"/>
          </w:tcPr>
          <w:p w14:paraId="601493DA" w14:textId="77777777" w:rsidR="0002482E" w:rsidRDefault="0002482E" w:rsidP="00592F1D">
            <w:pPr>
              <w:pStyle w:val="Title-Table"/>
              <w:suppressLineNumbers/>
              <w:spacing w:line="240" w:lineRule="auto"/>
            </w:pPr>
            <w:r>
              <w:t>Chapter No.</w:t>
            </w:r>
          </w:p>
        </w:tc>
        <w:tc>
          <w:tcPr>
            <w:tcW w:w="7740" w:type="dxa"/>
            <w:gridSpan w:val="4"/>
            <w:tcBorders>
              <w:top w:val="nil"/>
              <w:left w:val="nil"/>
              <w:bottom w:val="single" w:sz="6" w:space="0" w:color="auto"/>
              <w:right w:val="nil"/>
            </w:tcBorders>
            <w:vAlign w:val="bottom"/>
          </w:tcPr>
          <w:p w14:paraId="1078EA3D" w14:textId="2D73343C" w:rsidR="0002482E" w:rsidRDefault="0002482E" w:rsidP="00592F1D">
            <w:pPr>
              <w:pStyle w:val="Title-Table"/>
              <w:suppressLineNumbers/>
              <w:spacing w:line="240" w:lineRule="auto"/>
            </w:pPr>
          </w:p>
        </w:tc>
      </w:tr>
      <w:tr w:rsidR="00A451DE" w:rsidRPr="00A931A8" w14:paraId="78907030" w14:textId="77777777" w:rsidTr="00312D2C">
        <w:trPr>
          <w:trHeight w:val="440"/>
        </w:trPr>
        <w:tc>
          <w:tcPr>
            <w:tcW w:w="2862" w:type="dxa"/>
            <w:gridSpan w:val="5"/>
            <w:tcBorders>
              <w:top w:val="nil"/>
              <w:left w:val="nil"/>
              <w:bottom w:val="nil"/>
              <w:right w:val="nil"/>
            </w:tcBorders>
            <w:vAlign w:val="bottom"/>
          </w:tcPr>
          <w:p w14:paraId="7C259790" w14:textId="77777777" w:rsidR="00A451DE" w:rsidRPr="00A931A8" w:rsidRDefault="00A451DE" w:rsidP="00A451DE">
            <w:pPr>
              <w:pStyle w:val="Title-Table"/>
              <w:suppressLineNumbers/>
              <w:spacing w:line="240" w:lineRule="auto"/>
            </w:pPr>
            <w:r w:rsidRPr="00A931A8">
              <w:t>Proposed and Presented by</w:t>
            </w:r>
          </w:p>
        </w:tc>
        <w:tc>
          <w:tcPr>
            <w:tcW w:w="6318" w:type="dxa"/>
            <w:tcBorders>
              <w:top w:val="nil"/>
              <w:left w:val="nil"/>
              <w:bottom w:val="single" w:sz="6" w:space="0" w:color="auto"/>
              <w:right w:val="nil"/>
            </w:tcBorders>
            <w:shd w:val="clear" w:color="auto" w:fill="FFFFFF" w:themeFill="background1"/>
            <w:vAlign w:val="bottom"/>
          </w:tcPr>
          <w:p w14:paraId="49345AE9" w14:textId="52304BE2" w:rsidR="00A451DE" w:rsidRPr="00A931A8" w:rsidRDefault="009C12BE" w:rsidP="00A451DE">
            <w:pPr>
              <w:pStyle w:val="Title-Table"/>
              <w:suppressLineNumbers/>
              <w:spacing w:line="240" w:lineRule="auto"/>
            </w:pPr>
            <w:r>
              <w:t xml:space="preserve">  </w:t>
            </w:r>
            <w:r w:rsidR="00FA5227">
              <w:t xml:space="preserve">  </w:t>
            </w:r>
            <w:r>
              <w:t>Council Member Burroughs</w:t>
            </w:r>
          </w:p>
        </w:tc>
      </w:tr>
      <w:tr w:rsidR="00A451DE" w:rsidRPr="00A931A8" w14:paraId="70BFDABA" w14:textId="77777777">
        <w:trPr>
          <w:trHeight w:val="440"/>
        </w:trPr>
        <w:tc>
          <w:tcPr>
            <w:tcW w:w="1620" w:type="dxa"/>
            <w:gridSpan w:val="3"/>
            <w:tcBorders>
              <w:top w:val="nil"/>
              <w:left w:val="nil"/>
              <w:bottom w:val="nil"/>
              <w:right w:val="nil"/>
            </w:tcBorders>
            <w:vAlign w:val="bottom"/>
          </w:tcPr>
          <w:p w14:paraId="582CCF95" w14:textId="77777777" w:rsidR="00A451DE" w:rsidRPr="00A931A8" w:rsidRDefault="00A451DE" w:rsidP="00A451DE">
            <w:pPr>
              <w:pStyle w:val="Title-Table"/>
              <w:suppressLineNumbers/>
              <w:spacing w:line="240" w:lineRule="auto"/>
              <w:rPr>
                <w:noProof/>
                <w:snapToGrid/>
              </w:rPr>
            </w:pPr>
            <w:r w:rsidRPr="00A931A8">
              <w:t>Introduced by</w:t>
            </w:r>
          </w:p>
        </w:tc>
        <w:tc>
          <w:tcPr>
            <w:tcW w:w="7560" w:type="dxa"/>
            <w:gridSpan w:val="3"/>
            <w:tcBorders>
              <w:top w:val="nil"/>
              <w:left w:val="nil"/>
              <w:bottom w:val="nil"/>
              <w:right w:val="nil"/>
            </w:tcBorders>
            <w:vAlign w:val="bottom"/>
          </w:tcPr>
          <w:p w14:paraId="4A246191" w14:textId="093CEC52" w:rsidR="00A451DE" w:rsidRPr="00A931A8" w:rsidRDefault="006774B3" w:rsidP="00A451DE">
            <w:pPr>
              <w:pStyle w:val="Title-Table"/>
              <w:suppressLineNumbers/>
              <w:spacing w:line="240" w:lineRule="auto"/>
            </w:pPr>
            <w:r w:rsidRPr="006774B3">
              <w:t>Council Members Burroughs, Oriadha, Olson, Ivey, Dernoga, and Hunter</w:t>
            </w:r>
          </w:p>
        </w:tc>
      </w:tr>
      <w:tr w:rsidR="00A451DE" w:rsidRPr="00A931A8" w14:paraId="5B14DBFD" w14:textId="77777777">
        <w:trPr>
          <w:trHeight w:val="440"/>
        </w:trPr>
        <w:tc>
          <w:tcPr>
            <w:tcW w:w="1620" w:type="dxa"/>
            <w:gridSpan w:val="3"/>
            <w:tcBorders>
              <w:top w:val="nil"/>
              <w:left w:val="nil"/>
              <w:bottom w:val="nil"/>
              <w:right w:val="nil"/>
            </w:tcBorders>
            <w:vAlign w:val="bottom"/>
          </w:tcPr>
          <w:p w14:paraId="0B3716B9" w14:textId="77777777" w:rsidR="00A451DE" w:rsidRPr="00A931A8" w:rsidRDefault="00A451DE" w:rsidP="00A451DE">
            <w:pPr>
              <w:pStyle w:val="Title-Table"/>
              <w:suppressLineNumbers/>
              <w:spacing w:line="240" w:lineRule="auto"/>
              <w:rPr>
                <w:noProof/>
                <w:snapToGrid/>
              </w:rPr>
            </w:pPr>
            <w:r w:rsidRPr="00A931A8">
              <w:t>Co-Sponsors</w:t>
            </w:r>
          </w:p>
        </w:tc>
        <w:tc>
          <w:tcPr>
            <w:tcW w:w="7560" w:type="dxa"/>
            <w:gridSpan w:val="3"/>
            <w:tcBorders>
              <w:top w:val="single" w:sz="6" w:space="0" w:color="auto"/>
              <w:left w:val="nil"/>
              <w:bottom w:val="single" w:sz="6" w:space="0" w:color="auto"/>
              <w:right w:val="nil"/>
            </w:tcBorders>
            <w:vAlign w:val="bottom"/>
          </w:tcPr>
          <w:p w14:paraId="5B6F6224" w14:textId="77777777" w:rsidR="00A451DE" w:rsidRPr="00A931A8" w:rsidRDefault="00A451DE" w:rsidP="00A451DE">
            <w:pPr>
              <w:pStyle w:val="Title-Table"/>
              <w:suppressLineNumbers/>
              <w:spacing w:line="240" w:lineRule="auto"/>
            </w:pPr>
          </w:p>
        </w:tc>
      </w:tr>
      <w:tr w:rsidR="00A451DE" w:rsidRPr="00A931A8" w14:paraId="3BF6E881" w14:textId="77777777" w:rsidTr="00991CE6">
        <w:trPr>
          <w:trHeight w:val="440"/>
        </w:trPr>
        <w:tc>
          <w:tcPr>
            <w:tcW w:w="2250" w:type="dxa"/>
            <w:gridSpan w:val="4"/>
            <w:tcBorders>
              <w:top w:val="nil"/>
              <w:left w:val="nil"/>
              <w:bottom w:val="nil"/>
              <w:right w:val="nil"/>
            </w:tcBorders>
            <w:vAlign w:val="bottom"/>
          </w:tcPr>
          <w:p w14:paraId="4A485BBE" w14:textId="77777777" w:rsidR="00A451DE" w:rsidRPr="00A931A8" w:rsidRDefault="00A451DE" w:rsidP="00A451DE">
            <w:pPr>
              <w:pStyle w:val="Title-Table"/>
              <w:suppressLineNumbers/>
              <w:spacing w:line="240" w:lineRule="auto"/>
            </w:pPr>
            <w:r w:rsidRPr="00A931A8">
              <w:t>Date of Introduction</w:t>
            </w:r>
          </w:p>
        </w:tc>
        <w:tc>
          <w:tcPr>
            <w:tcW w:w="6930" w:type="dxa"/>
            <w:gridSpan w:val="2"/>
            <w:tcBorders>
              <w:top w:val="single" w:sz="6" w:space="0" w:color="auto"/>
              <w:left w:val="nil"/>
              <w:bottom w:val="single" w:sz="6" w:space="0" w:color="auto"/>
              <w:right w:val="nil"/>
            </w:tcBorders>
            <w:vAlign w:val="bottom"/>
          </w:tcPr>
          <w:p w14:paraId="54F451E7" w14:textId="5BEA0898" w:rsidR="00A451DE" w:rsidRPr="00A931A8" w:rsidRDefault="006774B3" w:rsidP="00A451DE">
            <w:pPr>
              <w:pStyle w:val="Title-Table"/>
              <w:suppressLineNumbers/>
              <w:spacing w:line="240" w:lineRule="auto"/>
            </w:pPr>
            <w:r>
              <w:tab/>
            </w:r>
            <w:r>
              <w:tab/>
              <w:t>June 29, 2026</w:t>
            </w:r>
          </w:p>
        </w:tc>
      </w:tr>
    </w:tbl>
    <w:p w14:paraId="0A4271B0" w14:textId="77777777" w:rsidR="0002482E" w:rsidRPr="00A931A8" w:rsidRDefault="0002482E" w:rsidP="00592F1D">
      <w:pPr>
        <w:suppressLineNumbers/>
        <w:spacing w:line="240" w:lineRule="auto"/>
      </w:pPr>
      <w:r w:rsidRPr="00A931A8">
        <w:t xml:space="preserve">   </w:t>
      </w:r>
    </w:p>
    <w:p w14:paraId="321011BA" w14:textId="77777777" w:rsidR="0002482E" w:rsidRPr="00A931A8" w:rsidRDefault="0002482E" w:rsidP="00592F1D">
      <w:pPr>
        <w:suppressLineNumbers/>
        <w:jc w:val="center"/>
      </w:pPr>
      <w:r w:rsidRPr="00A931A8">
        <w:rPr>
          <w:b/>
        </w:rPr>
        <w:t>BILL</w:t>
      </w:r>
    </w:p>
    <w:p w14:paraId="2D84ED87" w14:textId="77777777" w:rsidR="0002482E" w:rsidRPr="00A931A8" w:rsidRDefault="0002482E">
      <w:r w:rsidRPr="00A931A8">
        <w:t>AN ACT concerning</w:t>
      </w:r>
    </w:p>
    <w:p w14:paraId="5F992F87" w14:textId="737E3ED7" w:rsidR="0002482E" w:rsidRPr="00A931A8" w:rsidRDefault="00C74400">
      <w:pPr>
        <w:jc w:val="center"/>
      </w:pPr>
      <w:r w:rsidRPr="00F661FC">
        <w:t>Prevailing Hours and Wage Rates on Public Works</w:t>
      </w:r>
      <w:r w:rsidR="005D7A55" w:rsidRPr="00F661FC">
        <w:t xml:space="preserve"> – Employment – Apprenticeable Trades</w:t>
      </w:r>
    </w:p>
    <w:p w14:paraId="12C145EE" w14:textId="682E61C0" w:rsidR="0002482E" w:rsidRPr="00A931A8" w:rsidRDefault="0002482E">
      <w:r w:rsidRPr="00A931A8">
        <w:t>For the purpose of</w:t>
      </w:r>
      <w:r w:rsidR="006633D2" w:rsidRPr="00F661FC">
        <w:t xml:space="preserve"> generally r</w:t>
      </w:r>
      <w:r w:rsidR="0042193F" w:rsidRPr="00F661FC">
        <w:t xml:space="preserve">equiring contractors and subcontractors </w:t>
      </w:r>
      <w:r w:rsidR="0075387D" w:rsidRPr="00F661FC">
        <w:t>on certain public works to employ workers from apprenticeable trades who are either apprentices participating in an apprenticeship program registered with the Maryland Apprenticeship and Training Council</w:t>
      </w:r>
      <w:r w:rsidR="00F97841" w:rsidRPr="00F661FC">
        <w:t xml:space="preserve"> </w:t>
      </w:r>
      <w:r w:rsidR="0075387D" w:rsidRPr="00F661FC">
        <w:t>or who have completed a registered apprenticeship program</w:t>
      </w:r>
      <w:r w:rsidR="00F97841" w:rsidRPr="00F661FC">
        <w:t>;</w:t>
      </w:r>
      <w:r w:rsidR="00DF7216" w:rsidRPr="00F661FC">
        <w:t xml:space="preserve"> adding a certain definition;</w:t>
      </w:r>
      <w:r w:rsidR="00F97841" w:rsidRPr="00F661FC">
        <w:t xml:space="preserve"> </w:t>
      </w:r>
      <w:r w:rsidR="00DA04E4" w:rsidRPr="00F661FC">
        <w:t xml:space="preserve">increasing the amount of damages for violations of the law; </w:t>
      </w:r>
      <w:r w:rsidR="00F97841" w:rsidRPr="00F661FC">
        <w:t>and generally relating to prevailing hours and wage rates on public works.</w:t>
      </w:r>
    </w:p>
    <w:p w14:paraId="1BA486EB" w14:textId="1FD4EB28" w:rsidR="0002482E" w:rsidRPr="00A931A8" w:rsidRDefault="0002482E" w:rsidP="00312D2C">
      <w:pPr>
        <w:shd w:val="clear" w:color="auto" w:fill="FFFFFF" w:themeFill="background1"/>
        <w:rPr>
          <w:shd w:val="clear" w:color="auto" w:fill="FFFFCC"/>
        </w:rPr>
      </w:pPr>
      <w:r w:rsidRPr="00A931A8">
        <w:t>BY</w:t>
      </w:r>
      <w:r w:rsidR="0066724D">
        <w:t xml:space="preserve"> </w:t>
      </w:r>
      <w:r w:rsidRPr="00312D2C">
        <w:rPr>
          <w:shd w:val="clear" w:color="auto" w:fill="FFFFFF" w:themeFill="background1"/>
        </w:rPr>
        <w:t>repealing and reenacting with amendments</w:t>
      </w:r>
      <w:r w:rsidRPr="00F661FC">
        <w:t>:</w:t>
      </w:r>
    </w:p>
    <w:p w14:paraId="11D8957A" w14:textId="2797B3A5" w:rsidR="0002482E" w:rsidRPr="00A931A8" w:rsidRDefault="0002482E" w:rsidP="00F661FC">
      <w:pPr>
        <w:ind w:right="1620" w:firstLine="2462"/>
      </w:pPr>
      <w:r w:rsidRPr="00A931A8">
        <w:t xml:space="preserve">SUBTITLE </w:t>
      </w:r>
      <w:r w:rsidR="00A3299D">
        <w:t>2</w:t>
      </w:r>
      <w:r w:rsidRPr="00A931A8">
        <w:t xml:space="preserve">.  </w:t>
      </w:r>
      <w:r w:rsidR="00A3299D">
        <w:t>ADMINISTRATION</w:t>
      </w:r>
      <w:r w:rsidRPr="00A931A8">
        <w:t>.</w:t>
      </w:r>
    </w:p>
    <w:p w14:paraId="3CEB3453" w14:textId="3AE40127" w:rsidR="0002482E" w:rsidRPr="00A931A8" w:rsidRDefault="0002482E" w:rsidP="00F661FC">
      <w:pPr>
        <w:ind w:right="1620" w:firstLine="2462"/>
      </w:pPr>
      <w:r w:rsidRPr="00A931A8">
        <w:t>Section</w:t>
      </w:r>
      <w:r w:rsidR="005546AD">
        <w:t>s 2-247,</w:t>
      </w:r>
      <w:r w:rsidR="00A3299D">
        <w:t xml:space="preserve"> </w:t>
      </w:r>
      <w:r w:rsidR="0038576D">
        <w:t>2-25</w:t>
      </w:r>
      <w:r w:rsidR="00F661FC">
        <w:t xml:space="preserve">1, 2-252, </w:t>
      </w:r>
      <w:r w:rsidR="00A3299D">
        <w:t>2-253.01</w:t>
      </w:r>
      <w:r w:rsidRPr="00A931A8">
        <w:t>,</w:t>
      </w:r>
    </w:p>
    <w:p w14:paraId="2643272D" w14:textId="77777777" w:rsidR="0002482E" w:rsidRPr="00A931A8" w:rsidRDefault="0002482E">
      <w:pPr>
        <w:ind w:right="1620" w:firstLine="2462"/>
      </w:pPr>
      <w:r w:rsidRPr="00A931A8">
        <w:t>The Prince George's County Code</w:t>
      </w:r>
    </w:p>
    <w:p w14:paraId="7942A6B6" w14:textId="63500898" w:rsidR="0002482E" w:rsidRPr="00A931A8" w:rsidRDefault="00682428">
      <w:pPr>
        <w:ind w:right="1620" w:firstLine="2462"/>
      </w:pPr>
      <w:r w:rsidRPr="009E08EC">
        <w:t>(20</w:t>
      </w:r>
      <w:r w:rsidR="00C46C87" w:rsidRPr="009E08EC">
        <w:t>23</w:t>
      </w:r>
      <w:r w:rsidRPr="009E08EC">
        <w:t xml:space="preserve"> Edition</w:t>
      </w:r>
      <w:r w:rsidR="00AB3EA0" w:rsidRPr="009E08EC">
        <w:t>; 202</w:t>
      </w:r>
      <w:r w:rsidR="00C82DC2">
        <w:t>5</w:t>
      </w:r>
      <w:r w:rsidR="00AB3EA0" w:rsidRPr="009E08EC">
        <w:t xml:space="preserve"> Supplement</w:t>
      </w:r>
      <w:r w:rsidR="0002482E" w:rsidRPr="009E08EC">
        <w:t>).</w:t>
      </w:r>
    </w:p>
    <w:p w14:paraId="0D028B42" w14:textId="2E1CC626" w:rsidR="0002482E" w:rsidRPr="00A931A8" w:rsidRDefault="0002482E">
      <w:r w:rsidRPr="00A931A8">
        <w:tab/>
        <w:t>SECTION 1.  BE IT ENACTED by the County Council of Prince George's County, Maryland, that Section</w:t>
      </w:r>
      <w:r w:rsidR="00CB2EF5">
        <w:t>s</w:t>
      </w:r>
      <w:r w:rsidR="00CB2EF5" w:rsidRPr="00F661FC">
        <w:t xml:space="preserve"> 2-247</w:t>
      </w:r>
      <w:r w:rsidR="00F661FC" w:rsidRPr="00F661FC">
        <w:t xml:space="preserve">, 2-251, 2-252, </w:t>
      </w:r>
      <w:r w:rsidR="00CB2EF5" w:rsidRPr="00F661FC">
        <w:t xml:space="preserve">and </w:t>
      </w:r>
      <w:r w:rsidR="003403E1" w:rsidRPr="00F661FC">
        <w:t>2-253.01</w:t>
      </w:r>
      <w:r w:rsidRPr="00F661FC">
        <w:t xml:space="preserve"> </w:t>
      </w:r>
      <w:r w:rsidRPr="00A931A8">
        <w:t>of the Prince George's County Code be and the same</w:t>
      </w:r>
      <w:r w:rsidRPr="00F661FC">
        <w:t xml:space="preserve"> </w:t>
      </w:r>
      <w:r w:rsidR="00F661FC">
        <w:t>are</w:t>
      </w:r>
      <w:r w:rsidR="003403E1" w:rsidRPr="00F661FC">
        <w:t xml:space="preserve"> </w:t>
      </w:r>
      <w:r w:rsidRPr="00A931A8">
        <w:t>hereby</w:t>
      </w:r>
      <w:r w:rsidR="003403E1" w:rsidRPr="00F661FC">
        <w:t xml:space="preserve"> </w:t>
      </w:r>
      <w:r w:rsidRPr="00F661FC">
        <w:t>repealed and reenacted with the following amendments:</w:t>
      </w:r>
    </w:p>
    <w:p w14:paraId="35A50F43" w14:textId="201C706A" w:rsidR="0002482E" w:rsidRPr="00A931A8" w:rsidRDefault="0002482E" w:rsidP="00F661FC">
      <w:pPr>
        <w:jc w:val="center"/>
        <w:rPr>
          <w:b/>
        </w:rPr>
      </w:pPr>
      <w:r w:rsidRPr="00A931A8">
        <w:rPr>
          <w:b/>
        </w:rPr>
        <w:t xml:space="preserve">SUBTITLE </w:t>
      </w:r>
      <w:r w:rsidR="000908DF">
        <w:rPr>
          <w:b/>
        </w:rPr>
        <w:t>2</w:t>
      </w:r>
      <w:r w:rsidRPr="00A931A8">
        <w:rPr>
          <w:b/>
        </w:rPr>
        <w:t xml:space="preserve">.  </w:t>
      </w:r>
      <w:r w:rsidR="003403E1">
        <w:rPr>
          <w:b/>
        </w:rPr>
        <w:t>ADMINISTRATION</w:t>
      </w:r>
      <w:r w:rsidRPr="00A931A8">
        <w:rPr>
          <w:b/>
        </w:rPr>
        <w:t>.</w:t>
      </w:r>
    </w:p>
    <w:p w14:paraId="002B1C74" w14:textId="1A8596DC" w:rsidR="0002482E" w:rsidRPr="000908DF" w:rsidRDefault="0002482E" w:rsidP="00F661FC">
      <w:pPr>
        <w:jc w:val="center"/>
        <w:rPr>
          <w:b/>
        </w:rPr>
      </w:pPr>
      <w:r w:rsidRPr="00A931A8">
        <w:rPr>
          <w:b/>
        </w:rPr>
        <w:t xml:space="preserve">DIVISION </w:t>
      </w:r>
      <w:r w:rsidR="000908DF">
        <w:rPr>
          <w:b/>
        </w:rPr>
        <w:t>14</w:t>
      </w:r>
      <w:r w:rsidRPr="00A931A8">
        <w:rPr>
          <w:b/>
        </w:rPr>
        <w:t xml:space="preserve">.  </w:t>
      </w:r>
      <w:r w:rsidR="000908DF" w:rsidRPr="000908DF">
        <w:rPr>
          <w:b/>
        </w:rPr>
        <w:t xml:space="preserve">PREVAILING HOURS AND WAGE RATES ON PUBLIC </w:t>
      </w:r>
      <w:r w:rsidR="002A5F0A">
        <w:rPr>
          <w:b/>
        </w:rPr>
        <w:t>[</w:t>
      </w:r>
      <w:r w:rsidR="000908DF" w:rsidRPr="000908DF">
        <w:rPr>
          <w:b/>
        </w:rPr>
        <w:t>WORKERS</w:t>
      </w:r>
      <w:r w:rsidR="002A5F0A">
        <w:rPr>
          <w:b/>
        </w:rPr>
        <w:t xml:space="preserve">] </w:t>
      </w:r>
      <w:r w:rsidR="002A5F0A" w:rsidRPr="002A5F0A">
        <w:rPr>
          <w:b/>
          <w:u w:val="single"/>
        </w:rPr>
        <w:t>WORKS</w:t>
      </w:r>
      <w:r w:rsidRPr="00A931A8">
        <w:rPr>
          <w:b/>
        </w:rPr>
        <w:t>.</w:t>
      </w:r>
    </w:p>
    <w:p w14:paraId="03AC0FD2" w14:textId="3A95F805" w:rsidR="000A2A7A" w:rsidRDefault="000A2A7A" w:rsidP="00471010">
      <w:pPr>
        <w:contextualSpacing/>
        <w:rPr>
          <w:b/>
          <w:bCs/>
        </w:rPr>
      </w:pPr>
      <w:r w:rsidRPr="000A2A7A">
        <w:rPr>
          <w:b/>
          <w:bCs/>
        </w:rPr>
        <w:t>Sec. 2-247. - Definitions.</w:t>
      </w:r>
    </w:p>
    <w:p w14:paraId="72D5D9AE" w14:textId="77777777" w:rsidR="004525D0" w:rsidRDefault="004525D0" w:rsidP="00471010">
      <w:pPr>
        <w:contextualSpacing/>
      </w:pPr>
      <w:r>
        <w:tab/>
      </w:r>
      <w:r w:rsidR="009A1CD7" w:rsidRPr="009A1CD7">
        <w:t>(a)</w:t>
      </w:r>
      <w:r w:rsidR="009A1CD7">
        <w:tab/>
      </w:r>
      <w:r w:rsidR="009A1CD7" w:rsidRPr="007F25DB">
        <w:rPr>
          <w:b/>
          <w:bCs/>
        </w:rPr>
        <w:t>Apprentice</w:t>
      </w:r>
      <w:r w:rsidR="009A1CD7" w:rsidRPr="009A1CD7">
        <w:t xml:space="preserve"> means a person at least sixteen (16) years of age who has entered into a </w:t>
      </w:r>
      <w:r w:rsidR="009A1CD7" w:rsidRPr="009A1CD7">
        <w:lastRenderedPageBreak/>
        <w:t>written agreement with an employer or his agent, an association of employers or an organization of employees, or a joint committee representing both, which states the trade, craft, or occupation which the apprentice is to be taught and the time at which the apprenticeship begins and ends, and who is registered in a program of the Maryland Apprenticeship and Training Council or the Bureau of Apprenticeship and Training of the U.S. Department of Labor.</w:t>
      </w:r>
    </w:p>
    <w:p w14:paraId="3A77A7DB" w14:textId="74AC04F1" w:rsidR="004525D0" w:rsidRPr="004525D0" w:rsidRDefault="004525D0" w:rsidP="00471010">
      <w:pPr>
        <w:contextualSpacing/>
        <w:rPr>
          <w:u w:val="single"/>
        </w:rPr>
      </w:pPr>
      <w:r>
        <w:tab/>
      </w:r>
      <w:r w:rsidR="009A1CD7" w:rsidRPr="009A1CD7">
        <w:t>(b)</w:t>
      </w:r>
      <w:r>
        <w:tab/>
      </w:r>
      <w:r w:rsidRPr="007F25DB">
        <w:rPr>
          <w:b/>
          <w:bCs/>
          <w:u w:val="single"/>
        </w:rPr>
        <w:t>Apprenticeable trade</w:t>
      </w:r>
      <w:r w:rsidRPr="00457AD8">
        <w:rPr>
          <w:u w:val="single"/>
        </w:rPr>
        <w:t xml:space="preserve"> means</w:t>
      </w:r>
      <w:r w:rsidR="004C139A" w:rsidRPr="00457AD8">
        <w:rPr>
          <w:u w:val="single"/>
        </w:rPr>
        <w:t xml:space="preserve"> </w:t>
      </w:r>
      <w:r w:rsidR="00487A1C" w:rsidRPr="00457AD8">
        <w:rPr>
          <w:u w:val="single"/>
        </w:rPr>
        <w:t xml:space="preserve">a trade recognized as an apprenticeable trade and </w:t>
      </w:r>
      <w:r w:rsidR="006F50BE">
        <w:rPr>
          <w:u w:val="single"/>
        </w:rPr>
        <w:t xml:space="preserve">with a program </w:t>
      </w:r>
      <w:r w:rsidR="00487A1C" w:rsidRPr="00457AD8">
        <w:rPr>
          <w:u w:val="single"/>
        </w:rPr>
        <w:t xml:space="preserve">registered by the </w:t>
      </w:r>
      <w:r w:rsidR="00457AD8" w:rsidRPr="00457AD8">
        <w:rPr>
          <w:u w:val="single"/>
        </w:rPr>
        <w:t>Maryland Apprenticeship and Training Council.</w:t>
      </w:r>
    </w:p>
    <w:p w14:paraId="37E3AA82" w14:textId="77777777" w:rsidR="004C139A" w:rsidRDefault="004C139A" w:rsidP="00471010">
      <w:pPr>
        <w:contextualSpacing/>
      </w:pPr>
      <w:r>
        <w:tab/>
      </w:r>
      <w:r>
        <w:rPr>
          <w:u w:val="single"/>
        </w:rPr>
        <w:t>(c)</w:t>
      </w:r>
      <w:r w:rsidRPr="004C139A">
        <w:tab/>
      </w:r>
      <w:r w:rsidR="009A1CD7" w:rsidRPr="007F25DB">
        <w:rPr>
          <w:b/>
          <w:bCs/>
        </w:rPr>
        <w:t>Board</w:t>
      </w:r>
      <w:r w:rsidR="009A1CD7" w:rsidRPr="009A1CD7">
        <w:t xml:space="preserve"> means the Wage Determination Board.</w:t>
      </w:r>
    </w:p>
    <w:p w14:paraId="1FBDD131" w14:textId="77777777" w:rsidR="004C139A" w:rsidRDefault="004C139A" w:rsidP="00471010">
      <w:pPr>
        <w:contextualSpacing/>
      </w:pPr>
      <w:r>
        <w:tab/>
        <w:t>[</w:t>
      </w:r>
      <w:r w:rsidR="009A1CD7" w:rsidRPr="009A1CD7">
        <w:t>(c)</w:t>
      </w:r>
      <w:r>
        <w:t>]</w:t>
      </w:r>
      <w:r>
        <w:rPr>
          <w:u w:val="single"/>
        </w:rPr>
        <w:t>(d)</w:t>
      </w:r>
      <w:r w:rsidRPr="004C139A">
        <w:tab/>
      </w:r>
      <w:r w:rsidR="009A1CD7" w:rsidRPr="007F25DB">
        <w:rPr>
          <w:b/>
          <w:bCs/>
        </w:rPr>
        <w:t>Construction</w:t>
      </w:r>
      <w:r w:rsidR="009A1CD7" w:rsidRPr="009A1CD7">
        <w:t xml:space="preserve"> includes all construction, reconstruction, improvement, enlargement, painting and decorating, alteration, demolition, maintenance, rehabbing, resurfacing, pavement milling, mechanical systems service contracts or repair.</w:t>
      </w:r>
    </w:p>
    <w:p w14:paraId="29EF25BB" w14:textId="77777777" w:rsidR="004C139A" w:rsidRDefault="004C139A" w:rsidP="00471010">
      <w:pPr>
        <w:contextualSpacing/>
      </w:pPr>
      <w:r>
        <w:tab/>
        <w:t>[</w:t>
      </w:r>
      <w:r w:rsidR="009A1CD7" w:rsidRPr="009A1CD7">
        <w:t>(d)</w:t>
      </w:r>
      <w:r>
        <w:t>]</w:t>
      </w:r>
      <w:r>
        <w:rPr>
          <w:u w:val="single"/>
        </w:rPr>
        <w:t>(e)</w:t>
      </w:r>
      <w:r>
        <w:tab/>
      </w:r>
      <w:r w:rsidR="009A1CD7" w:rsidRPr="007F25DB">
        <w:rPr>
          <w:b/>
          <w:bCs/>
        </w:rPr>
        <w:t>Locality</w:t>
      </w:r>
      <w:r w:rsidR="009A1CD7" w:rsidRPr="009A1CD7">
        <w:t xml:space="preserve"> means Prince George's County, Maryland.</w:t>
      </w:r>
    </w:p>
    <w:p w14:paraId="1D93C42C" w14:textId="77777777" w:rsidR="004C139A" w:rsidRDefault="004C139A" w:rsidP="00471010">
      <w:pPr>
        <w:contextualSpacing/>
      </w:pPr>
      <w:r>
        <w:tab/>
        <w:t>[</w:t>
      </w:r>
      <w:r w:rsidR="009A1CD7" w:rsidRPr="009A1CD7">
        <w:t>(e)</w:t>
      </w:r>
      <w:r>
        <w:t>]</w:t>
      </w:r>
      <w:r>
        <w:rPr>
          <w:u w:val="single"/>
        </w:rPr>
        <w:t>(f)</w:t>
      </w:r>
      <w:r>
        <w:tab/>
      </w:r>
      <w:r w:rsidR="009A1CD7" w:rsidRPr="007F25DB">
        <w:rPr>
          <w:b/>
          <w:bCs/>
        </w:rPr>
        <w:t>Mechanical Systems Service Contracts</w:t>
      </w:r>
      <w:r w:rsidR="009A1CD7" w:rsidRPr="009A1CD7">
        <w:t xml:space="preserve"> means a contract for service of the following systems:</w:t>
      </w:r>
    </w:p>
    <w:p w14:paraId="1AF8D882" w14:textId="076633C6" w:rsidR="004C139A" w:rsidRDefault="004C139A" w:rsidP="00471010">
      <w:pPr>
        <w:contextualSpacing/>
      </w:pPr>
      <w:r>
        <w:tab/>
      </w:r>
      <w:r>
        <w:tab/>
      </w:r>
      <w:r>
        <w:tab/>
      </w:r>
      <w:r w:rsidR="009A1CD7" w:rsidRPr="009A1CD7">
        <w:t>(1)</w:t>
      </w:r>
      <w:r w:rsidR="007F25DB">
        <w:tab/>
      </w:r>
      <w:r w:rsidR="009A1CD7" w:rsidRPr="009A1CD7">
        <w:t>HVAC systems, including heating, ventilation, and cooling/air conditioning equipment; HVAC systems, including heating, ventilation, and cooling/air conditioning equipment; or</w:t>
      </w:r>
    </w:p>
    <w:p w14:paraId="3099B423" w14:textId="6C80924D" w:rsidR="004C139A" w:rsidRDefault="004C139A" w:rsidP="00471010">
      <w:pPr>
        <w:contextualSpacing/>
      </w:pPr>
      <w:r>
        <w:tab/>
      </w:r>
      <w:r>
        <w:tab/>
      </w:r>
      <w:r>
        <w:tab/>
      </w:r>
      <w:r w:rsidR="009A1CD7" w:rsidRPr="009A1CD7">
        <w:t>(2)</w:t>
      </w:r>
      <w:r w:rsidR="007F25DB">
        <w:tab/>
      </w:r>
      <w:r w:rsidR="009A1CD7" w:rsidRPr="009A1CD7">
        <w:t>refrigeration systems; or</w:t>
      </w:r>
    </w:p>
    <w:p w14:paraId="18735B09" w14:textId="77777777" w:rsidR="007F25DB" w:rsidRDefault="004C139A" w:rsidP="00471010">
      <w:pPr>
        <w:contextualSpacing/>
      </w:pPr>
      <w:r>
        <w:tab/>
      </w:r>
      <w:r>
        <w:tab/>
      </w:r>
      <w:r>
        <w:tab/>
      </w:r>
      <w:r w:rsidR="009A1CD7" w:rsidRPr="009A1CD7">
        <w:t>(3)</w:t>
      </w:r>
      <w:r w:rsidR="007F25DB">
        <w:tab/>
      </w:r>
      <w:r w:rsidR="009A1CD7" w:rsidRPr="009A1CD7">
        <w:t>plumbing systems, including pipes, tanks, fittings, and other elements that control the water and gas supply, heating, and sanitation of a building; or</w:t>
      </w:r>
    </w:p>
    <w:p w14:paraId="531EDD9F" w14:textId="77777777" w:rsidR="0038134B" w:rsidRDefault="007F25DB" w:rsidP="00471010">
      <w:pPr>
        <w:contextualSpacing/>
      </w:pPr>
      <w:r>
        <w:tab/>
      </w:r>
      <w:r>
        <w:tab/>
      </w:r>
      <w:r w:rsidR="0038134B">
        <w:tab/>
      </w:r>
      <w:r w:rsidR="009A1CD7" w:rsidRPr="009A1CD7">
        <w:t>(4)</w:t>
      </w:r>
      <w:r w:rsidR="0038134B">
        <w:tab/>
      </w:r>
      <w:r w:rsidR="009A1CD7" w:rsidRPr="009A1CD7">
        <w:t>electrical systems, including any electrical power and overhead and underground lines, poles, transformers, and other related equipment; or</w:t>
      </w:r>
    </w:p>
    <w:p w14:paraId="78662018" w14:textId="77777777" w:rsidR="0038134B" w:rsidRDefault="0038134B" w:rsidP="00471010">
      <w:pPr>
        <w:contextualSpacing/>
      </w:pPr>
      <w:r>
        <w:tab/>
      </w:r>
      <w:r>
        <w:tab/>
      </w:r>
      <w:r>
        <w:tab/>
      </w:r>
      <w:r w:rsidR="009A1CD7" w:rsidRPr="009A1CD7">
        <w:t>(5)</w:t>
      </w:r>
      <w:r>
        <w:tab/>
      </w:r>
      <w:r w:rsidR="009A1CD7" w:rsidRPr="009A1CD7">
        <w:t>elevator systems, including escalators, moving walkways, and other related conveyances.</w:t>
      </w:r>
    </w:p>
    <w:p w14:paraId="5898D84C" w14:textId="77777777" w:rsidR="0038134B" w:rsidRDefault="0038134B" w:rsidP="00471010">
      <w:pPr>
        <w:contextualSpacing/>
      </w:pPr>
      <w:r>
        <w:tab/>
        <w:t>[</w:t>
      </w:r>
      <w:r w:rsidR="009A1CD7" w:rsidRPr="009A1CD7">
        <w:t>(f)</w:t>
      </w:r>
      <w:r>
        <w:t>]</w:t>
      </w:r>
      <w:r>
        <w:rPr>
          <w:u w:val="single"/>
        </w:rPr>
        <w:t>(g)</w:t>
      </w:r>
      <w:r>
        <w:tab/>
      </w:r>
      <w:r w:rsidR="009A1CD7" w:rsidRPr="00A13FDD">
        <w:rPr>
          <w:b/>
          <w:bCs/>
        </w:rPr>
        <w:t>Prevailing hourly rate of wages, prevailing hourly wage rate, prevailing rate of wages, prevailing wage rate, prevailing hourly wage, prevailing wage, rate of wages,</w:t>
      </w:r>
      <w:r w:rsidR="009A1CD7" w:rsidRPr="009A1CD7">
        <w:t xml:space="preserve"> and </w:t>
      </w:r>
      <w:r w:rsidR="009A1CD7" w:rsidRPr="00A13FDD">
        <w:rPr>
          <w:b/>
          <w:bCs/>
        </w:rPr>
        <w:t>wage rates</w:t>
      </w:r>
      <w:r w:rsidR="009A1CD7" w:rsidRPr="009A1CD7">
        <w:t xml:space="preserve"> include:</w:t>
      </w:r>
    </w:p>
    <w:p w14:paraId="09A7AD99" w14:textId="77777777" w:rsidR="00A13FDD" w:rsidRDefault="0038134B" w:rsidP="00471010">
      <w:pPr>
        <w:contextualSpacing/>
      </w:pPr>
      <w:r>
        <w:tab/>
      </w:r>
      <w:r>
        <w:tab/>
      </w:r>
      <w:r>
        <w:tab/>
      </w:r>
      <w:r w:rsidR="009A1CD7" w:rsidRPr="009A1CD7">
        <w:t>(1)</w:t>
      </w:r>
      <w:r w:rsidR="00A13FDD">
        <w:tab/>
      </w:r>
      <w:r w:rsidR="009A1CD7" w:rsidRPr="009A1CD7">
        <w:t>The basic hourly rate of pay; and</w:t>
      </w:r>
    </w:p>
    <w:p w14:paraId="73FD648E" w14:textId="59647AF3" w:rsidR="00A13FDD" w:rsidRDefault="00A13FDD" w:rsidP="00471010">
      <w:pPr>
        <w:contextualSpacing/>
      </w:pPr>
      <w:r>
        <w:tab/>
      </w:r>
      <w:r>
        <w:tab/>
      </w:r>
      <w:r>
        <w:tab/>
      </w:r>
      <w:r w:rsidR="009A1CD7" w:rsidRPr="009A1CD7">
        <w:t>(2)</w:t>
      </w:r>
      <w:r>
        <w:tab/>
      </w:r>
      <w:r w:rsidR="009A1CD7" w:rsidRPr="009A1CD7">
        <w:t>The amount of:</w:t>
      </w:r>
    </w:p>
    <w:p w14:paraId="7FCE95D3" w14:textId="77777777" w:rsidR="00A13FDD" w:rsidRDefault="00A13FDD" w:rsidP="00471010">
      <w:pPr>
        <w:contextualSpacing/>
      </w:pPr>
      <w:r>
        <w:tab/>
      </w:r>
      <w:r>
        <w:tab/>
      </w:r>
      <w:r>
        <w:tab/>
      </w:r>
      <w:r>
        <w:tab/>
      </w:r>
      <w:r w:rsidR="009A1CD7" w:rsidRPr="009A1CD7">
        <w:t>(A)</w:t>
      </w:r>
      <w:r>
        <w:tab/>
      </w:r>
      <w:r w:rsidR="009A1CD7" w:rsidRPr="009A1CD7">
        <w:t xml:space="preserve">The rate of contribution irrevocably made by a contractor, subcontractor, or third person pursuant to a fund, plan, or program which provides for medical, </w:t>
      </w:r>
      <w:r w:rsidR="009A1CD7" w:rsidRPr="009A1CD7">
        <w:lastRenderedPageBreak/>
        <w:t>surgical, or hospital care or benefits or pensions on retirement, disability, or death, including any profit sharing plan which provides benefits at or after retirement, compensation for injuries or illness resulting from occupational activity, or insurance to provide any of the foregoing; for unemployment benefits, life insurance, or accident insurance; for vacation and holiday pay; for defraying costs of apprenticeship or other similar programs; or for other bona fide fringe benefits, but only if the contractor is not required by Federal, State, or local law to provide any of such benefits; and</w:t>
      </w:r>
    </w:p>
    <w:p w14:paraId="4BEB9938" w14:textId="77777777" w:rsidR="000642EC" w:rsidRDefault="00A13FDD" w:rsidP="00471010">
      <w:pPr>
        <w:contextualSpacing/>
      </w:pPr>
      <w:r>
        <w:tab/>
      </w:r>
      <w:r>
        <w:tab/>
      </w:r>
      <w:r>
        <w:tab/>
      </w:r>
      <w:r>
        <w:tab/>
      </w:r>
      <w:r w:rsidR="009A1CD7" w:rsidRPr="009A1CD7">
        <w:t>(B)</w:t>
      </w:r>
      <w:r>
        <w:tab/>
      </w:r>
      <w:r w:rsidR="009A1CD7" w:rsidRPr="009A1CD7">
        <w:t>The rate of costs to the contractor or subcontractor which may be reasonably anticipated in providing the fringe benefits specified in paragraph (2)(A) to workmen and apprentices pursuant to an enforceable commitment to carry out a financially responsible plan or program which is communicated in writing to the workmen and apprentices affected.</w:t>
      </w:r>
    </w:p>
    <w:p w14:paraId="73292B38" w14:textId="77777777" w:rsidR="00880EAE" w:rsidRDefault="000642EC" w:rsidP="00471010">
      <w:pPr>
        <w:contextualSpacing/>
      </w:pPr>
      <w:r>
        <w:tab/>
      </w:r>
      <w:r w:rsidR="00880EAE">
        <w:t>[</w:t>
      </w:r>
      <w:r w:rsidR="009A1CD7" w:rsidRPr="009A1CD7">
        <w:t>(g)</w:t>
      </w:r>
      <w:r w:rsidR="00880EAE">
        <w:t>]</w:t>
      </w:r>
      <w:r w:rsidR="00880EAE">
        <w:rPr>
          <w:u w:val="single"/>
        </w:rPr>
        <w:t>(h)</w:t>
      </w:r>
      <w:r>
        <w:tab/>
      </w:r>
      <w:r w:rsidR="009A1CD7" w:rsidRPr="009F7734">
        <w:rPr>
          <w:b/>
          <w:bCs/>
        </w:rPr>
        <w:t xml:space="preserve">Public body </w:t>
      </w:r>
      <w:r w:rsidR="009A1CD7" w:rsidRPr="009A1CD7">
        <w:t>means Prince George's County or any department, officer, board, commission, or agency of the County.</w:t>
      </w:r>
    </w:p>
    <w:p w14:paraId="312D3B94" w14:textId="77777777" w:rsidR="00B57715" w:rsidRDefault="00B57715" w:rsidP="00471010">
      <w:pPr>
        <w:contextualSpacing/>
      </w:pPr>
      <w:r>
        <w:tab/>
        <w:t>[</w:t>
      </w:r>
      <w:r w:rsidR="009A1CD7" w:rsidRPr="009A1CD7">
        <w:t>(h)</w:t>
      </w:r>
      <w:r>
        <w:t>]</w:t>
      </w:r>
      <w:r w:rsidRPr="00B57715">
        <w:rPr>
          <w:u w:val="single"/>
        </w:rPr>
        <w:t>(i)</w:t>
      </w:r>
      <w:r>
        <w:tab/>
      </w:r>
      <w:r w:rsidR="009A1CD7" w:rsidRPr="009F7734">
        <w:rPr>
          <w:b/>
          <w:bCs/>
        </w:rPr>
        <w:t>Public funds</w:t>
      </w:r>
      <w:r w:rsidR="009A1CD7" w:rsidRPr="009A1CD7">
        <w:t xml:space="preserve"> means any funds directly appropriated by the County.</w:t>
      </w:r>
    </w:p>
    <w:p w14:paraId="1C248B2A" w14:textId="77777777" w:rsidR="00524EE1" w:rsidRDefault="00B57715" w:rsidP="00471010">
      <w:pPr>
        <w:contextualSpacing/>
      </w:pPr>
      <w:r>
        <w:tab/>
      </w:r>
      <w:r w:rsidR="009F7734">
        <w:t>[</w:t>
      </w:r>
      <w:r w:rsidR="009A1CD7" w:rsidRPr="009A1CD7">
        <w:t>(i)</w:t>
      </w:r>
      <w:r w:rsidR="009F7734">
        <w:t>]</w:t>
      </w:r>
      <w:r w:rsidR="009F7734">
        <w:rPr>
          <w:u w:val="single"/>
        </w:rPr>
        <w:t>(j)</w:t>
      </w:r>
      <w:r w:rsidR="009F7734" w:rsidRPr="009F7734">
        <w:tab/>
      </w:r>
      <w:r w:rsidR="009A1CD7" w:rsidRPr="009F7734">
        <w:rPr>
          <w:b/>
          <w:bCs/>
        </w:rPr>
        <w:t>Public works</w:t>
      </w:r>
      <w:r w:rsidR="009A1CD7" w:rsidRPr="009A1CD7">
        <w:t xml:space="preserve"> includes all buildings, bridges, dams, airports, highways, tunnels, roads, streets, alleys, ditches, sewers, sewage disposal plants, waterworks, land clearing, and excavation and all other structures or works, constructed for public use or benefit or paid for wholly or in part out of public funds, except work done by any public utility company subject to the jurisdiction of the Public Service Commission or other public authority, whether or not done under public supervision or direction or paid for wholly or in part out of public funds, unless let to contract. Public works also includes a mechanical systems service contract with a contract value in excess of the threshold amount codified at 41 U.S.C. 6702(A)(2), the McNamara O'Hara Service Contract Act of 1965, as amended.</w:t>
      </w:r>
    </w:p>
    <w:p w14:paraId="475598E2" w14:textId="3710ACBB" w:rsidR="000A2A7A" w:rsidRDefault="00524EE1" w:rsidP="00C51A5E">
      <w:pPr>
        <w:contextualSpacing/>
      </w:pPr>
      <w:r>
        <w:tab/>
        <w:t>[</w:t>
      </w:r>
      <w:r w:rsidR="009A1CD7" w:rsidRPr="009A1CD7">
        <w:t>(j)</w:t>
      </w:r>
      <w:r>
        <w:t>]</w:t>
      </w:r>
      <w:r>
        <w:rPr>
          <w:u w:val="single"/>
        </w:rPr>
        <w:t>(k)</w:t>
      </w:r>
      <w:r>
        <w:tab/>
      </w:r>
      <w:r w:rsidR="009A1CD7" w:rsidRPr="00524EE1">
        <w:rPr>
          <w:b/>
          <w:bCs/>
        </w:rPr>
        <w:t>Workman</w:t>
      </w:r>
      <w:r w:rsidR="009A1CD7" w:rsidRPr="009A1CD7">
        <w:t xml:space="preserve"> means laborer, workman, and mechanic. High School students registered in work study programs approved by the Prince George's County Board of Education are exempt from the provisions of this Division.</w:t>
      </w:r>
    </w:p>
    <w:p w14:paraId="0F7E4959" w14:textId="3CFD182A" w:rsidR="00524EE1" w:rsidRPr="009A1CD7" w:rsidRDefault="005B3345" w:rsidP="00C51A5E">
      <w:pPr>
        <w:contextualSpacing/>
        <w:jc w:val="center"/>
      </w:pPr>
      <w:r w:rsidRPr="00A931A8">
        <w:t>*                *                *                *                *                *                *</w:t>
      </w:r>
    </w:p>
    <w:p w14:paraId="7458CEEB" w14:textId="77777777" w:rsidR="001800A1" w:rsidRPr="00E33EB6" w:rsidRDefault="001800A1" w:rsidP="00C51A5E">
      <w:pPr>
        <w:pStyle w:val="Section"/>
        <w:spacing w:before="0" w:after="0" w:line="360" w:lineRule="auto"/>
        <w:contextualSpacing/>
        <w:rPr>
          <w:rFonts w:ascii="Times New Roman" w:hAnsi="Times New Roman" w:cs="Times New Roman"/>
          <w:szCs w:val="24"/>
        </w:rPr>
      </w:pPr>
      <w:bookmarkStart w:id="0" w:name="_Hlk226011349"/>
      <w:r w:rsidRPr="00E33EB6">
        <w:rPr>
          <w:rFonts w:ascii="Times New Roman" w:hAnsi="Times New Roman" w:cs="Times New Roman"/>
          <w:szCs w:val="24"/>
        </w:rPr>
        <w:t>Sec. 2-251. Payment of prevailing wages.</w:t>
      </w:r>
    </w:p>
    <w:p w14:paraId="595DDDF7" w14:textId="77777777" w:rsidR="001800A1" w:rsidRPr="009A1CD7" w:rsidRDefault="001800A1" w:rsidP="00C51A5E">
      <w:pPr>
        <w:contextualSpacing/>
        <w:jc w:val="center"/>
      </w:pPr>
      <w:r w:rsidRPr="00A931A8">
        <w:t>*                *                *                *                *                *                *</w:t>
      </w:r>
    </w:p>
    <w:p w14:paraId="04928463" w14:textId="48C21F58" w:rsidR="00D76C12" w:rsidRPr="00E33EB6" w:rsidRDefault="00425E32" w:rsidP="00C51A5E">
      <w:pPr>
        <w:pStyle w:val="List1"/>
        <w:numPr>
          <w:ilvl w:val="0"/>
          <w:numId w:val="4"/>
        </w:numPr>
        <w:spacing w:before="0" w:after="0" w:line="360" w:lineRule="auto"/>
        <w:ind w:left="0" w:firstLine="360"/>
        <w:contextualSpacing/>
        <w:rPr>
          <w:rFonts w:ascii="Times New Roman" w:hAnsi="Times New Roman" w:cs="Times New Roman"/>
          <w:sz w:val="24"/>
        </w:rPr>
      </w:pPr>
      <w:r>
        <w:rPr>
          <w:rFonts w:ascii="Times New Roman" w:hAnsi="Times New Roman" w:cs="Times New Roman"/>
          <w:sz w:val="24"/>
        </w:rPr>
        <w:t xml:space="preserve">   </w:t>
      </w:r>
      <w:r w:rsidR="00D76C12" w:rsidRPr="00E33EB6">
        <w:rPr>
          <w:rFonts w:ascii="Times New Roman" w:hAnsi="Times New Roman" w:cs="Times New Roman"/>
          <w:sz w:val="24"/>
        </w:rPr>
        <w:t xml:space="preserve">If any workman or apprentice is paid less than the compensation to which he is entitled hereunder, the contractor shall make restitution to the affected employee for the amount due </w:t>
      </w:r>
      <w:r w:rsidR="00D76C12" w:rsidRPr="00E33EB6">
        <w:rPr>
          <w:rFonts w:ascii="Times New Roman" w:hAnsi="Times New Roman" w:cs="Times New Roman"/>
          <w:sz w:val="24"/>
        </w:rPr>
        <w:lastRenderedPageBreak/>
        <w:t xml:space="preserve">within five (5) working days after notice thereof by the public body or employee and shall thereafter be liable to the public body for liquidated damages at the rate of </w:t>
      </w:r>
      <w:bookmarkStart w:id="1" w:name="_Hlk226011476"/>
      <w:r w:rsidR="00CA7D38" w:rsidRPr="00CA7D38">
        <w:rPr>
          <w:rFonts w:ascii="Times New Roman" w:hAnsi="Times New Roman" w:cs="Times New Roman"/>
          <w:sz w:val="24"/>
        </w:rPr>
        <w:t xml:space="preserve">[Ten Dollars ($10.00)] </w:t>
      </w:r>
      <w:r w:rsidR="00CA7D38" w:rsidRPr="00A5416E">
        <w:rPr>
          <w:rFonts w:ascii="Times New Roman" w:hAnsi="Times New Roman" w:cs="Times New Roman"/>
          <w:sz w:val="24"/>
          <w:u w:val="single"/>
        </w:rPr>
        <w:t xml:space="preserve">Two Hundred Dollars </w:t>
      </w:r>
      <w:r w:rsidRPr="00A5416E">
        <w:rPr>
          <w:rFonts w:ascii="Times New Roman" w:hAnsi="Times New Roman" w:cs="Times New Roman"/>
          <w:sz w:val="24"/>
          <w:u w:val="single"/>
        </w:rPr>
        <w:t>(</w:t>
      </w:r>
      <w:r w:rsidR="00CA7D38" w:rsidRPr="00A5416E">
        <w:rPr>
          <w:rFonts w:ascii="Times New Roman" w:hAnsi="Times New Roman" w:cs="Times New Roman"/>
          <w:sz w:val="24"/>
          <w:u w:val="single"/>
        </w:rPr>
        <w:t>$2</w:t>
      </w:r>
      <w:r w:rsidR="00155EEA" w:rsidRPr="00A5416E">
        <w:rPr>
          <w:rFonts w:ascii="Times New Roman" w:hAnsi="Times New Roman" w:cs="Times New Roman"/>
          <w:sz w:val="24"/>
          <w:u w:val="single"/>
        </w:rPr>
        <w:t>0</w:t>
      </w:r>
      <w:r w:rsidR="00CA7D38" w:rsidRPr="00A5416E">
        <w:rPr>
          <w:rFonts w:ascii="Times New Roman" w:hAnsi="Times New Roman" w:cs="Times New Roman"/>
          <w:sz w:val="24"/>
          <w:u w:val="single"/>
        </w:rPr>
        <w:t>0.00</w:t>
      </w:r>
      <w:bookmarkEnd w:id="1"/>
      <w:r w:rsidRPr="00A5416E">
        <w:rPr>
          <w:rFonts w:ascii="Times New Roman" w:hAnsi="Times New Roman" w:cs="Times New Roman"/>
          <w:sz w:val="24"/>
          <w:u w:val="single"/>
        </w:rPr>
        <w:t>)</w:t>
      </w:r>
      <w:r w:rsidR="00D76C12" w:rsidRPr="00A5416E">
        <w:rPr>
          <w:rFonts w:ascii="Times New Roman" w:hAnsi="Times New Roman" w:cs="Times New Roman"/>
          <w:sz w:val="24"/>
        </w:rPr>
        <w:t xml:space="preserve"> per</w:t>
      </w:r>
      <w:r w:rsidR="00D76C12" w:rsidRPr="00E33EB6">
        <w:rPr>
          <w:rFonts w:ascii="Times New Roman" w:hAnsi="Times New Roman" w:cs="Times New Roman"/>
          <w:sz w:val="24"/>
        </w:rPr>
        <w:t xml:space="preserve"> day for each employee so underpaid. Each day of violation shall constitute a separate violation. </w:t>
      </w:r>
    </w:p>
    <w:p w14:paraId="6EE9C21C" w14:textId="257C5955" w:rsidR="00EA27FD" w:rsidRPr="00CA7D38" w:rsidRDefault="00CA7D38" w:rsidP="00F661FC">
      <w:pPr>
        <w:contextualSpacing/>
        <w:jc w:val="center"/>
      </w:pPr>
      <w:r w:rsidRPr="00A931A8">
        <w:t>*                *                *                *                *                *                *</w:t>
      </w:r>
    </w:p>
    <w:bookmarkEnd w:id="0"/>
    <w:p w14:paraId="7A10C72E" w14:textId="77777777" w:rsidR="00425E32" w:rsidRPr="00425E32" w:rsidRDefault="00425E32" w:rsidP="00425E32">
      <w:pPr>
        <w:contextualSpacing/>
        <w:rPr>
          <w:b/>
          <w:bCs/>
        </w:rPr>
      </w:pPr>
      <w:r w:rsidRPr="00425E32">
        <w:rPr>
          <w:b/>
          <w:bCs/>
        </w:rPr>
        <w:t>Sec. 2-252. Payrolls and basic records.</w:t>
      </w:r>
    </w:p>
    <w:p w14:paraId="398EEC58" w14:textId="5B28010C" w:rsidR="00B1241E" w:rsidRDefault="00425E32" w:rsidP="00A643DF">
      <w:pPr>
        <w:pStyle w:val="ListParagraph"/>
        <w:numPr>
          <w:ilvl w:val="0"/>
          <w:numId w:val="3"/>
        </w:numPr>
        <w:ind w:left="0" w:firstLine="360"/>
      </w:pPr>
      <w:r w:rsidRPr="00425E32">
        <w:t xml:space="preserve">A copy of the prevailing hourly rate of wages shall be kept posted by the contractor at the site of the work in a prominent place where it can easily be seen and read by the workers. In the event a copy of such prevailing hourly rate of wages shall not be so posted, the contractor may be liable to the public body for liquidated damages at the rate of </w:t>
      </w:r>
      <w:bookmarkStart w:id="2" w:name="_Hlk226011618"/>
      <w:r w:rsidRPr="00CA7D38">
        <w:t xml:space="preserve">[Ten Dollars ($10.00)] </w:t>
      </w:r>
      <w:r w:rsidRPr="00280CFF">
        <w:rPr>
          <w:u w:val="single"/>
        </w:rPr>
        <w:t>Two Hundred Dollars ($2</w:t>
      </w:r>
      <w:r w:rsidR="00155EEA" w:rsidRPr="00280CFF">
        <w:rPr>
          <w:u w:val="single"/>
        </w:rPr>
        <w:t>0</w:t>
      </w:r>
      <w:r w:rsidRPr="00280CFF">
        <w:rPr>
          <w:u w:val="single"/>
        </w:rPr>
        <w:t>0.00)</w:t>
      </w:r>
      <w:bookmarkEnd w:id="2"/>
      <w:r w:rsidRPr="00425E32">
        <w:t xml:space="preserve"> per day for each day on which the rates are not posted. Each day of violation shall constitute a separate violation. </w:t>
      </w:r>
    </w:p>
    <w:p w14:paraId="749D9F1E" w14:textId="77777777" w:rsidR="00425E32" w:rsidRPr="00CA7D38" w:rsidRDefault="00425E32" w:rsidP="00F661FC">
      <w:pPr>
        <w:jc w:val="center"/>
      </w:pPr>
      <w:r w:rsidRPr="00A931A8">
        <w:t>*                *                *                *                *                *                *</w:t>
      </w:r>
    </w:p>
    <w:p w14:paraId="66FFEE17" w14:textId="7A6CD1E1" w:rsidR="00425E32" w:rsidRDefault="00A643DF" w:rsidP="00A643DF">
      <w:pPr>
        <w:tabs>
          <w:tab w:val="clear" w:pos="504"/>
          <w:tab w:val="left" w:pos="360"/>
        </w:tabs>
      </w:pPr>
      <w:r>
        <w:tab/>
      </w:r>
      <w:r w:rsidRPr="00A643DF">
        <w:t>(d)</w:t>
      </w:r>
      <w:r w:rsidRPr="00A643DF">
        <w:tab/>
        <w:t xml:space="preserve">If the contractor is delinquent in submitting his or any of his subcontractors' payroll records which shall be submitted within fourteen (14) working days after the end of each payroll period, processing of partial payment estimates may be held in abeyance pending receipt of the payroll records. In addition, if the contractor is delinquent in submitting his or any of his subcontractors' payroll records, the contractor shall be liable to the public body for liquidated damages in the amount of </w:t>
      </w:r>
      <w:r w:rsidRPr="00CA7D38">
        <w:t xml:space="preserve">[Ten Dollars ($10.00)] </w:t>
      </w:r>
      <w:r w:rsidRPr="00280CFF">
        <w:rPr>
          <w:u w:val="single"/>
        </w:rPr>
        <w:t>Two Hundred Dollars ($2</w:t>
      </w:r>
      <w:r w:rsidR="00155EEA" w:rsidRPr="00280CFF">
        <w:rPr>
          <w:u w:val="single"/>
        </w:rPr>
        <w:t>0</w:t>
      </w:r>
      <w:r w:rsidRPr="00280CFF">
        <w:rPr>
          <w:u w:val="single"/>
        </w:rPr>
        <w:t>0.00)</w:t>
      </w:r>
      <w:r w:rsidRPr="00A643DF">
        <w:t xml:space="preserve"> for each calendar day that the payroll records are late. </w:t>
      </w:r>
    </w:p>
    <w:p w14:paraId="1413122D" w14:textId="18617CC3" w:rsidR="00A643DF" w:rsidRPr="00425E32" w:rsidRDefault="00A643DF" w:rsidP="00F661FC">
      <w:pPr>
        <w:jc w:val="center"/>
      </w:pPr>
      <w:r w:rsidRPr="00A931A8">
        <w:t>*                *                *                *                *                *                *</w:t>
      </w:r>
    </w:p>
    <w:p w14:paraId="1415835A" w14:textId="4732378A" w:rsidR="00A643DF" w:rsidRPr="00471010" w:rsidRDefault="00471010" w:rsidP="00471010">
      <w:pPr>
        <w:contextualSpacing/>
        <w:rPr>
          <w:b/>
          <w:bCs/>
        </w:rPr>
      </w:pPr>
      <w:r w:rsidRPr="00471010">
        <w:rPr>
          <w:b/>
          <w:bCs/>
        </w:rPr>
        <w:t>Sec. 2-253.01. - Use of competent workmen and apprentices.</w:t>
      </w:r>
    </w:p>
    <w:p w14:paraId="4B0F0AB1" w14:textId="6E776946" w:rsidR="00471010" w:rsidRDefault="00471010" w:rsidP="00471010">
      <w:pPr>
        <w:pStyle w:val="ListParagraph"/>
        <w:numPr>
          <w:ilvl w:val="0"/>
          <w:numId w:val="1"/>
        </w:numPr>
        <w:ind w:left="0" w:firstLine="360"/>
        <w:rPr>
          <w:u w:val="single"/>
        </w:rPr>
      </w:pPr>
      <w:r>
        <w:t xml:space="preserve">On any public works to which this Division applies[,] </w:t>
      </w:r>
      <w:r>
        <w:rPr>
          <w:u w:val="single"/>
        </w:rPr>
        <w:t>a contractor or subcontractor shall</w:t>
      </w:r>
      <w:r w:rsidRPr="00471010">
        <w:rPr>
          <w:u w:val="single"/>
        </w:rPr>
        <w:t>:</w:t>
      </w:r>
    </w:p>
    <w:p w14:paraId="589D464F" w14:textId="747986AD" w:rsidR="00471010" w:rsidRPr="00471010" w:rsidRDefault="00471010" w:rsidP="00471010">
      <w:pPr>
        <w:pStyle w:val="ListParagraph"/>
        <w:numPr>
          <w:ilvl w:val="0"/>
          <w:numId w:val="2"/>
        </w:numPr>
        <w:ind w:left="0" w:firstLine="900"/>
        <w:rPr>
          <w:u w:val="single"/>
        </w:rPr>
      </w:pPr>
      <w:r>
        <w:t xml:space="preserve">only </w:t>
      </w:r>
      <w:r>
        <w:rPr>
          <w:u w:val="single"/>
        </w:rPr>
        <w:t>employ</w:t>
      </w:r>
      <w:r w:rsidRPr="00A63E98">
        <w:t xml:space="preserve"> </w:t>
      </w:r>
      <w:r>
        <w:t xml:space="preserve">competent workmen and apprentices of the trades, crafts, and occupations [shall be employed by the contractor and all subcontractors on the public works], provided that the use of apprentices and the ratio </w:t>
      </w:r>
      <w:r w:rsidRPr="00C31F7A">
        <w:t>of journeymen</w:t>
      </w:r>
      <w:r w:rsidR="007E4EDD">
        <w:t xml:space="preserve"> </w:t>
      </w:r>
      <w:r>
        <w:t xml:space="preserve">to apprentices for each craft involved, shall conform to the apprenticeship programs approved by the Bureau of Apprenticeship Training of the U.S. Department of Labor, and as registered with the Maryland Apprenticeship </w:t>
      </w:r>
      <w:r>
        <w:rPr>
          <w:u w:val="single"/>
        </w:rPr>
        <w:t xml:space="preserve">and Training </w:t>
      </w:r>
      <w:r>
        <w:t>Council, Department of Labor and Industry[.]</w:t>
      </w:r>
      <w:r w:rsidRPr="00EB136B">
        <w:rPr>
          <w:u w:val="single"/>
        </w:rPr>
        <w:t>; and</w:t>
      </w:r>
    </w:p>
    <w:p w14:paraId="2B344E1D" w14:textId="469DFDDC" w:rsidR="00226F37" w:rsidRPr="00280CFF" w:rsidRDefault="00E4338C" w:rsidP="00471010">
      <w:pPr>
        <w:pStyle w:val="ListParagraph"/>
        <w:numPr>
          <w:ilvl w:val="0"/>
          <w:numId w:val="2"/>
        </w:numPr>
        <w:ind w:left="0" w:firstLine="900"/>
        <w:rPr>
          <w:u w:val="single"/>
        </w:rPr>
      </w:pPr>
      <w:r w:rsidRPr="00280CFF">
        <w:rPr>
          <w:u w:val="single"/>
        </w:rPr>
        <w:t xml:space="preserve">for apprenticeable trades, </w:t>
      </w:r>
      <w:r w:rsidR="00471010" w:rsidRPr="00280CFF">
        <w:rPr>
          <w:u w:val="single"/>
        </w:rPr>
        <w:t>only employ work</w:t>
      </w:r>
      <w:r w:rsidR="00226F37" w:rsidRPr="00280CFF">
        <w:rPr>
          <w:u w:val="single"/>
        </w:rPr>
        <w:t xml:space="preserve">ers </w:t>
      </w:r>
      <w:r w:rsidR="00471010" w:rsidRPr="00280CFF">
        <w:rPr>
          <w:u w:val="single"/>
        </w:rPr>
        <w:t>who</w:t>
      </w:r>
      <w:r w:rsidR="002B3A77" w:rsidRPr="00280CFF">
        <w:rPr>
          <w:color w:val="FF0000"/>
          <w:u w:val="single"/>
        </w:rPr>
        <w:t>:</w:t>
      </w:r>
    </w:p>
    <w:p w14:paraId="766725BD" w14:textId="782691B5" w:rsidR="00226F37" w:rsidRPr="00280CFF" w:rsidRDefault="00226F37" w:rsidP="00226F37">
      <w:pPr>
        <w:pStyle w:val="ListParagraph"/>
        <w:numPr>
          <w:ilvl w:val="0"/>
          <w:numId w:val="5"/>
        </w:numPr>
        <w:rPr>
          <w:u w:val="single"/>
        </w:rPr>
      </w:pPr>
      <w:r w:rsidRPr="00280CFF">
        <w:rPr>
          <w:u w:val="single"/>
        </w:rPr>
        <w:lastRenderedPageBreak/>
        <w:t xml:space="preserve">are </w:t>
      </w:r>
      <w:r w:rsidR="00471010" w:rsidRPr="00280CFF">
        <w:rPr>
          <w:u w:val="single"/>
        </w:rPr>
        <w:t>an apprentice participating in an apprenticeship program registered with the Maryland Apprenticeship and Training Council</w:t>
      </w:r>
      <w:r w:rsidRPr="00280CFF">
        <w:rPr>
          <w:u w:val="single"/>
        </w:rPr>
        <w:t>;</w:t>
      </w:r>
    </w:p>
    <w:p w14:paraId="06A0E8ED" w14:textId="36E7B595" w:rsidR="00226F37" w:rsidRPr="00280CFF" w:rsidRDefault="00F134CD" w:rsidP="00226F37">
      <w:pPr>
        <w:pStyle w:val="ListParagraph"/>
        <w:numPr>
          <w:ilvl w:val="0"/>
          <w:numId w:val="5"/>
        </w:numPr>
        <w:rPr>
          <w:u w:val="single"/>
        </w:rPr>
      </w:pPr>
      <w:r w:rsidRPr="00280CFF">
        <w:rPr>
          <w:u w:val="single"/>
        </w:rPr>
        <w:t>have</w:t>
      </w:r>
      <w:r w:rsidR="00471010" w:rsidRPr="00280CFF">
        <w:rPr>
          <w:u w:val="single"/>
        </w:rPr>
        <w:t xml:space="preserve"> completed a registered apprenticeship program</w:t>
      </w:r>
      <w:r w:rsidR="00226F37" w:rsidRPr="00280CFF">
        <w:rPr>
          <w:color w:val="FF0000"/>
          <w:u w:val="single"/>
        </w:rPr>
        <w:t xml:space="preserve">; </w:t>
      </w:r>
    </w:p>
    <w:p w14:paraId="375D0637" w14:textId="77777777" w:rsidR="00226F37" w:rsidRPr="00280CFF" w:rsidRDefault="00226F37" w:rsidP="00226F37">
      <w:pPr>
        <w:pStyle w:val="ListParagraph"/>
        <w:numPr>
          <w:ilvl w:val="0"/>
          <w:numId w:val="5"/>
        </w:numPr>
        <w:rPr>
          <w:u w:val="single"/>
        </w:rPr>
      </w:pPr>
      <w:r w:rsidRPr="00280CFF">
        <w:rPr>
          <w:u w:val="single"/>
        </w:rPr>
        <w:t xml:space="preserve">have a State-issued occupational license; or </w:t>
      </w:r>
    </w:p>
    <w:p w14:paraId="664D9439" w14:textId="0602E021" w:rsidR="00471010" w:rsidRPr="00280CFF" w:rsidRDefault="00226F37" w:rsidP="00226F37">
      <w:pPr>
        <w:pStyle w:val="ListParagraph"/>
        <w:numPr>
          <w:ilvl w:val="0"/>
          <w:numId w:val="5"/>
        </w:numPr>
        <w:rPr>
          <w:u w:val="single"/>
        </w:rPr>
      </w:pPr>
      <w:r w:rsidRPr="00280CFF">
        <w:rPr>
          <w:u w:val="single"/>
        </w:rPr>
        <w:t>are recognized as experienced and competent by an entity approved by the Board</w:t>
      </w:r>
      <w:r w:rsidR="00104CEB" w:rsidRPr="00280CFF">
        <w:rPr>
          <w:u w:val="single"/>
        </w:rPr>
        <w:t>.</w:t>
      </w:r>
    </w:p>
    <w:p w14:paraId="249F1D57" w14:textId="2B254CC3" w:rsidR="00471010" w:rsidRDefault="00C86DE9" w:rsidP="00471010">
      <w:pPr>
        <w:contextualSpacing/>
      </w:pPr>
      <w:r>
        <w:tab/>
      </w:r>
      <w:r w:rsidR="00471010">
        <w:t>(b)</w:t>
      </w:r>
      <w:r w:rsidR="00471010">
        <w:tab/>
        <w:t>Nothing in this Division prevents the employment of laborers to perform work not ordinarily performed by a skilled mechanic or his apprentice of the trade, craft, or occupation, but no person receiving a rate of pay which is the prevailing rate of wages for skilled mechanic or apprentice of such trade, craft, or occupation.</w:t>
      </w:r>
    </w:p>
    <w:p w14:paraId="542DE5BE" w14:textId="66149620" w:rsidR="0002482E" w:rsidRDefault="00C86DE9" w:rsidP="0066724D">
      <w:pPr>
        <w:contextualSpacing/>
      </w:pPr>
      <w:r>
        <w:tab/>
      </w:r>
      <w:r w:rsidR="00471010">
        <w:t>(c)</w:t>
      </w:r>
      <w:r w:rsidR="00471010">
        <w:tab/>
        <w:t xml:space="preserve">Where a laborer performs the work ordinarily performed by any skilled mechanic or his apprentice, he shall be paid for the entire time he has performed such work at the rate of wages applicable to a skilled mechanic; and in the event of such underpayment, restitution shall be made by the contractor to said employee within five (5) working days after notice by the public body or employee, and thereafter, the contractor may be liable to the public body for liquidated damages in an amount not to exceed </w:t>
      </w:r>
      <w:bookmarkStart w:id="3" w:name="_Hlk226011235"/>
      <w:r w:rsidR="00423C41">
        <w:t>[</w:t>
      </w:r>
      <w:r w:rsidR="00471010" w:rsidRPr="002472EE">
        <w:t>Ten Dollars ($10.00)</w:t>
      </w:r>
      <w:bookmarkEnd w:id="3"/>
      <w:r w:rsidR="00423C41">
        <w:t xml:space="preserve">] </w:t>
      </w:r>
      <w:r w:rsidR="00423C41" w:rsidRPr="00280CFF">
        <w:rPr>
          <w:u w:val="single"/>
        </w:rPr>
        <w:t xml:space="preserve">Two Hundred Dollars </w:t>
      </w:r>
      <w:r w:rsidR="00425E32" w:rsidRPr="00280CFF">
        <w:rPr>
          <w:u w:val="single"/>
        </w:rPr>
        <w:t>(</w:t>
      </w:r>
      <w:r w:rsidR="00423C41" w:rsidRPr="00280CFF">
        <w:rPr>
          <w:u w:val="single"/>
        </w:rPr>
        <w:t>$2</w:t>
      </w:r>
      <w:r w:rsidR="00155EEA" w:rsidRPr="00280CFF">
        <w:rPr>
          <w:u w:val="single"/>
        </w:rPr>
        <w:t>0</w:t>
      </w:r>
      <w:r w:rsidR="00423C41" w:rsidRPr="00280CFF">
        <w:rPr>
          <w:u w:val="single"/>
        </w:rPr>
        <w:t>0.00</w:t>
      </w:r>
      <w:r w:rsidR="00425E32" w:rsidRPr="00280CFF">
        <w:rPr>
          <w:u w:val="single"/>
        </w:rPr>
        <w:t>)</w:t>
      </w:r>
      <w:r w:rsidR="00471010">
        <w:t xml:space="preserve"> per day for each such violation. Each day of violation shall constitute a separate violation.</w:t>
      </w:r>
    </w:p>
    <w:p w14:paraId="5A7FBE69" w14:textId="34026331" w:rsidR="002B3A77" w:rsidRPr="00A931A8" w:rsidRDefault="002B3A77" w:rsidP="0066724D">
      <w:pPr>
        <w:contextualSpacing/>
      </w:pPr>
      <w:r>
        <w:tab/>
      </w:r>
      <w:r w:rsidRPr="00280CFF">
        <w:rPr>
          <w:u w:val="single"/>
        </w:rPr>
        <w:t>(d)</w:t>
      </w:r>
      <w:r w:rsidRPr="00280CFF">
        <w:tab/>
      </w:r>
      <w:r w:rsidRPr="00280CFF">
        <w:rPr>
          <w:u w:val="single"/>
        </w:rPr>
        <w:t>Nothing in this Division shall be construed in a manner that conflicts with federal or State laws, regulations, or conditions of public funding.</w:t>
      </w:r>
    </w:p>
    <w:p w14:paraId="7FD399F6" w14:textId="444B9C13" w:rsidR="0002482E" w:rsidRDefault="0002482E">
      <w:r w:rsidRPr="00A931A8">
        <w:tab/>
        <w:t>SECTION</w:t>
      </w:r>
      <w:r w:rsidRPr="009165B8">
        <w:t xml:space="preserve"> </w:t>
      </w:r>
      <w:r w:rsidR="0066724D" w:rsidRPr="009165B8">
        <w:t>2</w:t>
      </w:r>
      <w:r w:rsidRPr="009165B8">
        <w:t xml:space="preserve">.  </w:t>
      </w:r>
      <w:r w:rsidRPr="00A931A8">
        <w:t>BE IT FURTHER ENACTED that the provisions of this Act are hereby declared to be severable; and, in the event that any section, subsection, paragraph, subparagraph, sentence, clause, phrase, or word of this Act is declared invalid or unconstitutional by a court of competent jurisdiction, such invalidity or unconstitutionality shall not affect the remaining words, phrases, clauses, sentence</w:t>
      </w:r>
      <w:r>
        <w:t xml:space="preserve">s, subparagraphs, paragraphs, subsections, or sections of this Act, since the same would have been enacted without the incorporation in this Act of any such invalid or unconstitutional word, phrase, clause, sentence, </w:t>
      </w:r>
      <w:r w:rsidR="009F2F1E">
        <w:t xml:space="preserve">paragraph, </w:t>
      </w:r>
      <w:r>
        <w:t>subparagraph, subsection, or section.</w:t>
      </w:r>
    </w:p>
    <w:p w14:paraId="00E9EB4D" w14:textId="47908BEB" w:rsidR="003D0CC2" w:rsidRDefault="0002482E">
      <w:r>
        <w:tab/>
        <w:t xml:space="preserve">SECTION </w:t>
      </w:r>
      <w:r w:rsidR="0066724D" w:rsidRPr="009165B8">
        <w:t>3</w:t>
      </w:r>
      <w:r w:rsidRPr="009165B8">
        <w:t>.</w:t>
      </w:r>
      <w:r>
        <w:t xml:space="preserve">  BE IT FURTHER ENACTED that this Act shall take effect</w:t>
      </w:r>
      <w:r w:rsidR="003D0CC2">
        <w:t xml:space="preserve"> forty-five</w:t>
      </w:r>
      <w:r>
        <w:t xml:space="preserve"> </w:t>
      </w:r>
      <w:r w:rsidR="003D0CC2">
        <w:t>(</w:t>
      </w:r>
      <w:r w:rsidR="00262BD0">
        <w:t>45</w:t>
      </w:r>
      <w:r w:rsidR="003D0CC2">
        <w:t>) calendar</w:t>
      </w:r>
      <w:r w:rsidR="00262BD0">
        <w:t xml:space="preserve"> days after it becomes law</w:t>
      </w:r>
      <w:r w:rsidRPr="009165B8">
        <w:t>.</w:t>
      </w:r>
    </w:p>
    <w:p w14:paraId="5E5B74C6" w14:textId="099FA965" w:rsidR="003D0CC2" w:rsidRDefault="003D0CC2">
      <w:r>
        <w:tab/>
        <w:t xml:space="preserve">SECTION 4.  BE IT FURTHER ENACTED that </w:t>
      </w:r>
      <w:r w:rsidR="00280CFF">
        <w:t>the amended</w:t>
      </w:r>
      <w:r w:rsidR="00675DAB">
        <w:t xml:space="preserve"> provisions of Section 2-</w:t>
      </w:r>
      <w:r w:rsidR="00675DAB">
        <w:lastRenderedPageBreak/>
        <w:t xml:space="preserve">253.01 shall be enforceable one-hundred eighty (180) days after the effective date of this Act, during which time </w:t>
      </w:r>
      <w:r w:rsidR="00C919C9" w:rsidRPr="00C919C9">
        <w:t>County shall provide guidance to contractors, develop standardized compliance procedures, and conduct outreach regarding the new requirements</w:t>
      </w:r>
      <w:r w:rsidR="00C919C9">
        <w:t>.</w:t>
      </w:r>
    </w:p>
    <w:p w14:paraId="6815A990" w14:textId="4BB6570E" w:rsidR="00280CFF" w:rsidRDefault="00280CFF" w:rsidP="00280CFF">
      <w:pPr>
        <w:tabs>
          <w:tab w:val="left" w:pos="1890"/>
        </w:tabs>
      </w:pPr>
      <w:r>
        <w:tab/>
        <w:t>SECTION 5.</w:t>
      </w:r>
      <w:r>
        <w:tab/>
        <w:t>BE IT FURTHER ENACTED that the amended provisions of Section 2-253.01 shall only apply to workers hired on or after the effective date of this Act.</w:t>
      </w:r>
    </w:p>
    <w:p w14:paraId="73C680CE" w14:textId="24C7CF7F" w:rsidR="00280CFF" w:rsidRDefault="00280CFF">
      <w:pPr>
        <w:sectPr w:rsidR="00280CFF">
          <w:headerReference w:type="default" r:id="rId8"/>
          <w:footerReference w:type="default" r:id="rId9"/>
          <w:headerReference w:type="first" r:id="rId10"/>
          <w:type w:val="continuous"/>
          <w:pgSz w:w="12240" w:h="15840" w:code="1"/>
          <w:pgMar w:top="1584" w:right="1152" w:bottom="1152" w:left="1728" w:header="864" w:footer="504" w:gutter="0"/>
          <w:lnNumType w:countBy="1" w:distance="432"/>
          <w:cols w:space="720"/>
          <w:titlePg/>
        </w:sectPr>
      </w:pPr>
    </w:p>
    <w:p w14:paraId="248E3776" w14:textId="77777777" w:rsidR="00D976B2" w:rsidRDefault="00D976B2" w:rsidP="00320026">
      <w:pPr>
        <w:widowControl/>
        <w:tabs>
          <w:tab w:val="clear" w:pos="504"/>
          <w:tab w:val="clear" w:pos="936"/>
          <w:tab w:val="clear" w:pos="1440"/>
          <w:tab w:val="clear" w:pos="1944"/>
          <w:tab w:val="clear" w:pos="2462"/>
          <w:tab w:val="clear" w:pos="3053"/>
        </w:tabs>
        <w:spacing w:line="240" w:lineRule="auto"/>
      </w:pPr>
    </w:p>
    <w:p w14:paraId="21484437" w14:textId="2BFE4E71" w:rsidR="0002482E" w:rsidRDefault="0002482E" w:rsidP="00320026">
      <w:pPr>
        <w:widowControl/>
        <w:tabs>
          <w:tab w:val="clear" w:pos="504"/>
          <w:tab w:val="clear" w:pos="936"/>
          <w:tab w:val="clear" w:pos="1440"/>
          <w:tab w:val="clear" w:pos="1944"/>
          <w:tab w:val="clear" w:pos="2462"/>
          <w:tab w:val="clear" w:pos="3053"/>
        </w:tabs>
        <w:spacing w:line="240" w:lineRule="auto"/>
      </w:pPr>
      <w:r>
        <w:tab/>
        <w:t xml:space="preserve">Adopted this </w:t>
      </w:r>
      <w:r w:rsidR="006774B3">
        <w:rPr>
          <w:u w:val="single"/>
        </w:rPr>
        <w:t>21</w:t>
      </w:r>
      <w:r w:rsidR="006774B3">
        <w:rPr>
          <w:u w:val="single"/>
          <w:vertAlign w:val="superscript"/>
        </w:rPr>
        <w:t>st</w:t>
      </w:r>
      <w:r>
        <w:t xml:space="preserve"> day of </w:t>
      </w:r>
      <w:r w:rsidR="006774B3">
        <w:rPr>
          <w:u w:val="single"/>
        </w:rPr>
        <w:t>July</w:t>
      </w:r>
      <w:r>
        <w:t xml:space="preserve"> , </w:t>
      </w:r>
      <w:r w:rsidR="00673F13">
        <w:t>202</w:t>
      </w:r>
      <w:r w:rsidR="00C82DC2">
        <w:t>6</w:t>
      </w:r>
      <w:r>
        <w:t>.</w:t>
      </w:r>
    </w:p>
    <w:p w14:paraId="6C6DC2AD" w14:textId="77777777" w:rsidR="0002482E" w:rsidRDefault="0002482E">
      <w:pPr>
        <w:pStyle w:val="Normal-bill-sig"/>
      </w:pPr>
      <w:r>
        <w:tab/>
      </w:r>
      <w:r>
        <w:tab/>
      </w:r>
      <w:r>
        <w:tab/>
      </w:r>
      <w:r>
        <w:tab/>
      </w:r>
      <w:r>
        <w:tab/>
      </w:r>
      <w:r>
        <w:tab/>
      </w:r>
      <w:r>
        <w:tab/>
      </w:r>
      <w:r>
        <w:tab/>
        <w:t>COUNTY COUNCIL OF PRINCE</w:t>
      </w:r>
    </w:p>
    <w:p w14:paraId="49D258BD" w14:textId="77777777" w:rsidR="0002482E" w:rsidRDefault="0002482E">
      <w:pPr>
        <w:pStyle w:val="Normal-bill-sig"/>
        <w:ind w:firstLine="4392"/>
      </w:pPr>
      <w:r>
        <w:t>GEORGE'S COUNTY, MARYLAND</w:t>
      </w:r>
    </w:p>
    <w:p w14:paraId="25A32819" w14:textId="77777777" w:rsidR="0002482E" w:rsidRDefault="0002482E">
      <w:pPr>
        <w:pStyle w:val="Normal-bill-sig"/>
      </w:pPr>
    </w:p>
    <w:p w14:paraId="7F460DF6" w14:textId="77777777" w:rsidR="0002482E" w:rsidRDefault="0002482E">
      <w:pPr>
        <w:pStyle w:val="Normal-bill-sig"/>
      </w:pPr>
    </w:p>
    <w:p w14:paraId="3D929020" w14:textId="77777777" w:rsidR="0002482E" w:rsidRDefault="0002482E">
      <w:pPr>
        <w:pStyle w:val="Normal-bill-sig"/>
      </w:pPr>
    </w:p>
    <w:p w14:paraId="3AAFFBE9" w14:textId="77777777" w:rsidR="0002482E" w:rsidRDefault="0002482E">
      <w:pPr>
        <w:pStyle w:val="Normal-bill-sig"/>
      </w:pPr>
      <w:r>
        <w:tab/>
      </w:r>
      <w:r>
        <w:tab/>
      </w:r>
      <w:r>
        <w:tab/>
      </w:r>
      <w:r>
        <w:tab/>
      </w:r>
      <w:r>
        <w:tab/>
      </w:r>
      <w:r>
        <w:tab/>
      </w:r>
      <w:r>
        <w:tab/>
        <w:t>BY:</w:t>
      </w:r>
      <w:r>
        <w:tab/>
        <w:t>_________________________________</w:t>
      </w:r>
    </w:p>
    <w:p w14:paraId="69422873" w14:textId="480CECBA" w:rsidR="003109DC" w:rsidRPr="00BA0A65" w:rsidRDefault="00C82DC2" w:rsidP="00B23025">
      <w:pPr>
        <w:pStyle w:val="Normal-bill-sig"/>
        <w:ind w:firstLine="4392"/>
      </w:pPr>
      <w:r>
        <w:t>Krystal Oriadha</w:t>
      </w:r>
    </w:p>
    <w:p w14:paraId="54A5B4E7" w14:textId="21EF0291" w:rsidR="0002482E" w:rsidRDefault="00C465B6" w:rsidP="00B23025">
      <w:pPr>
        <w:pStyle w:val="Normal-bill-sig"/>
        <w:ind w:firstLine="4392"/>
      </w:pPr>
      <w:r>
        <w:t>Chair</w:t>
      </w:r>
    </w:p>
    <w:p w14:paraId="7419F05C" w14:textId="77777777" w:rsidR="00444F9B" w:rsidRDefault="00444F9B">
      <w:pPr>
        <w:pStyle w:val="Normal-bill-sig"/>
      </w:pPr>
    </w:p>
    <w:p w14:paraId="2226EF96" w14:textId="77777777" w:rsidR="0002482E" w:rsidRDefault="0002482E">
      <w:pPr>
        <w:pStyle w:val="Normal-bill-sig"/>
      </w:pPr>
      <w:r>
        <w:t>ATTEST:</w:t>
      </w:r>
    </w:p>
    <w:p w14:paraId="4AC21233" w14:textId="77777777" w:rsidR="0002482E" w:rsidRDefault="0002482E">
      <w:pPr>
        <w:pStyle w:val="Normal-bill-sig"/>
      </w:pPr>
    </w:p>
    <w:p w14:paraId="12411E06" w14:textId="77777777" w:rsidR="0002482E" w:rsidRDefault="0002482E">
      <w:pPr>
        <w:pStyle w:val="Normal-bill-sig"/>
      </w:pPr>
    </w:p>
    <w:p w14:paraId="67298A71" w14:textId="77777777" w:rsidR="0002482E" w:rsidRDefault="0002482E">
      <w:pPr>
        <w:pStyle w:val="Normal-bill-sig"/>
      </w:pPr>
    </w:p>
    <w:p w14:paraId="3FB10F15" w14:textId="77777777" w:rsidR="0002482E" w:rsidRDefault="0002482E">
      <w:pPr>
        <w:pStyle w:val="Normal-bill-sig"/>
      </w:pPr>
      <w:r>
        <w:t>______________________________</w:t>
      </w:r>
    </w:p>
    <w:p w14:paraId="069C600A" w14:textId="77777777" w:rsidR="0002482E" w:rsidRDefault="009E1874">
      <w:pPr>
        <w:pStyle w:val="Normal-bill-sig"/>
      </w:pPr>
      <w:r>
        <w:t>Donna J. Brown</w:t>
      </w:r>
    </w:p>
    <w:p w14:paraId="381D1715" w14:textId="77777777" w:rsidR="0002482E" w:rsidRDefault="0002482E">
      <w:pPr>
        <w:pStyle w:val="Normal-bill-sig"/>
      </w:pPr>
      <w:r>
        <w:t>Clerk of the Council</w:t>
      </w:r>
    </w:p>
    <w:p w14:paraId="4F0B43FD" w14:textId="77777777" w:rsidR="0002482E" w:rsidRDefault="0002482E">
      <w:pPr>
        <w:pStyle w:val="Normal-bill-sig"/>
        <w:ind w:firstLine="4392"/>
      </w:pPr>
      <w:r>
        <w:t>APPROVED:</w:t>
      </w:r>
    </w:p>
    <w:p w14:paraId="7E3C260F" w14:textId="77777777" w:rsidR="0002482E" w:rsidRDefault="0002482E">
      <w:pPr>
        <w:pStyle w:val="Normal-bill-sig"/>
      </w:pPr>
    </w:p>
    <w:p w14:paraId="648D15E4" w14:textId="77777777" w:rsidR="0002482E" w:rsidRDefault="0002482E">
      <w:pPr>
        <w:pStyle w:val="Normal-bill-sig"/>
      </w:pPr>
    </w:p>
    <w:p w14:paraId="138DC331" w14:textId="77777777" w:rsidR="0002482E" w:rsidRDefault="0002482E">
      <w:pPr>
        <w:pStyle w:val="Normal-bill-sig"/>
      </w:pPr>
    </w:p>
    <w:p w14:paraId="4085EFD7" w14:textId="77777777" w:rsidR="0002482E" w:rsidRDefault="0002482E">
      <w:pPr>
        <w:pStyle w:val="Normal-bill-sig"/>
      </w:pPr>
      <w:r>
        <w:t>DATE: ________________________</w:t>
      </w:r>
      <w:r>
        <w:tab/>
        <w:t>BY:</w:t>
      </w:r>
      <w:r>
        <w:tab/>
        <w:t>_________________________________</w:t>
      </w:r>
    </w:p>
    <w:p w14:paraId="6D4ED80E" w14:textId="5DBB3B07" w:rsidR="0002482E" w:rsidRDefault="00DF3294">
      <w:pPr>
        <w:pStyle w:val="Normal-bill-sig"/>
        <w:ind w:firstLine="4392"/>
      </w:pPr>
      <w:r w:rsidRPr="00DF3294">
        <w:t>Aisha N. Braveboy</w:t>
      </w:r>
    </w:p>
    <w:p w14:paraId="04C37FD5" w14:textId="72D46CFB" w:rsidR="0002482E" w:rsidRDefault="000B53B0">
      <w:pPr>
        <w:pStyle w:val="Normal-bill-sig"/>
        <w:ind w:firstLine="4392"/>
      </w:pPr>
      <w:r w:rsidRPr="000B53B0">
        <w:t>County Executive</w:t>
      </w:r>
    </w:p>
    <w:p w14:paraId="5B0BD3D6" w14:textId="77777777" w:rsidR="0002482E" w:rsidRDefault="0002482E">
      <w:pPr>
        <w:pStyle w:val="Normal-bill-sig"/>
      </w:pPr>
    </w:p>
    <w:p w14:paraId="6FCAA131" w14:textId="77777777" w:rsidR="0002482E" w:rsidRDefault="0002482E">
      <w:pPr>
        <w:pStyle w:val="Normal-bill-sig"/>
      </w:pPr>
    </w:p>
    <w:p w14:paraId="4B96B695" w14:textId="77777777" w:rsidR="0002482E" w:rsidRDefault="0002482E">
      <w:pPr>
        <w:pStyle w:val="Normal-bill-sig"/>
      </w:pPr>
      <w:r>
        <w:t>KEY:</w:t>
      </w:r>
    </w:p>
    <w:p w14:paraId="6FE74D9D" w14:textId="77777777" w:rsidR="0002482E" w:rsidRDefault="0002482E">
      <w:pPr>
        <w:pStyle w:val="Normal-bill-sig"/>
      </w:pPr>
      <w:r>
        <w:rPr>
          <w:u w:val="single"/>
        </w:rPr>
        <w:t>Underscoring</w:t>
      </w:r>
      <w:r>
        <w:t xml:space="preserve"> indicates language added to existing law.</w:t>
      </w:r>
    </w:p>
    <w:p w14:paraId="179977EC" w14:textId="77777777" w:rsidR="0002482E" w:rsidRDefault="0002482E">
      <w:pPr>
        <w:pStyle w:val="Normal-bill-sig"/>
      </w:pPr>
      <w:r>
        <w:t>[Brackets] indicate language deleted from existing law.</w:t>
      </w:r>
    </w:p>
    <w:p w14:paraId="759A642F" w14:textId="77777777" w:rsidR="0002482E" w:rsidRDefault="0002482E">
      <w:pPr>
        <w:pStyle w:val="Normal-bill-sig"/>
      </w:pPr>
      <w:r>
        <w:t>Asterisks *** indicate intervening existing Code provisions that remain unchanged.</w:t>
      </w:r>
    </w:p>
    <w:p w14:paraId="3F025BE8" w14:textId="77777777" w:rsidR="0002482E" w:rsidRDefault="0002482E">
      <w:pPr>
        <w:pStyle w:val="Normal-bill-sig"/>
      </w:pPr>
    </w:p>
    <w:p w14:paraId="588C9E6F" w14:textId="77777777" w:rsidR="00592F1D" w:rsidRDefault="0002482E">
      <w:pPr>
        <w:pStyle w:val="Single"/>
      </w:pPr>
      <w:r>
        <w:tab/>
        <w:t>*                *                *                *                *                *                *                *                *</w:t>
      </w:r>
    </w:p>
    <w:p w14:paraId="25A6E949" w14:textId="77777777" w:rsidR="0002482E" w:rsidRDefault="0002482E">
      <w:pPr>
        <w:pStyle w:val="Single"/>
      </w:pPr>
    </w:p>
    <w:sectPr w:rsidR="0002482E">
      <w:type w:val="continuous"/>
      <w:pgSz w:w="12240" w:h="15840" w:code="1"/>
      <w:pgMar w:top="1584" w:right="1152" w:bottom="1152" w:left="1728" w:header="864" w:footer="50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05BE9" w14:textId="77777777" w:rsidR="00122E18" w:rsidRDefault="00122E18">
      <w:r>
        <w:separator/>
      </w:r>
    </w:p>
  </w:endnote>
  <w:endnote w:type="continuationSeparator" w:id="0">
    <w:p w14:paraId="600F5326" w14:textId="77777777" w:rsidR="00122E18" w:rsidRDefault="00122E18">
      <w:r>
        <w:continuationSeparator/>
      </w:r>
    </w:p>
  </w:endnote>
  <w:endnote w:type="continuationNotice" w:id="1">
    <w:p w14:paraId="5DB31481" w14:textId="77777777" w:rsidR="00122E18" w:rsidRDefault="00122E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4771D" w14:textId="77777777" w:rsidR="0002482E" w:rsidRDefault="0002482E">
    <w:pPr>
      <w:jc w:val="center"/>
    </w:pPr>
    <w:r>
      <w:fldChar w:fldCharType="begin"/>
    </w:r>
    <w:r>
      <w:instrText xml:space="preserve"> PAGE </w:instrText>
    </w:r>
    <w:r>
      <w:fldChar w:fldCharType="separate"/>
    </w:r>
    <w:r w:rsidR="001D6DC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C7E4A" w14:textId="77777777" w:rsidR="00122E18" w:rsidRDefault="00122E18">
      <w:r>
        <w:separator/>
      </w:r>
    </w:p>
  </w:footnote>
  <w:footnote w:type="continuationSeparator" w:id="0">
    <w:p w14:paraId="7F798C1D" w14:textId="77777777" w:rsidR="00122E18" w:rsidRDefault="00122E18">
      <w:r>
        <w:continuationSeparator/>
      </w:r>
    </w:p>
  </w:footnote>
  <w:footnote w:type="continuationNotice" w:id="1">
    <w:p w14:paraId="48EC9871" w14:textId="77777777" w:rsidR="00122E18" w:rsidRDefault="00122E1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8DA2F" w14:textId="12D03EDA" w:rsidR="0002482E" w:rsidRDefault="00673F13">
    <w:pPr>
      <w:pStyle w:val="Header"/>
    </w:pPr>
    <w:r>
      <w:rPr>
        <w:noProof/>
        <w:sz w:val="20"/>
      </w:rPr>
      <mc:AlternateContent>
        <mc:Choice Requires="wps">
          <w:drawing>
            <wp:anchor distT="0" distB="0" distL="114300" distR="114300" simplePos="0" relativeHeight="251661824" behindDoc="0" locked="0" layoutInCell="1" allowOverlap="1" wp14:anchorId="41B810FB" wp14:editId="7F33E658">
              <wp:simplePos x="0" y="0"/>
              <wp:positionH relativeFrom="column">
                <wp:posOffset>-131445</wp:posOffset>
              </wp:positionH>
              <wp:positionV relativeFrom="paragraph">
                <wp:posOffset>482600</wp:posOffset>
              </wp:positionV>
              <wp:extent cx="0" cy="822960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92FB9" id="Line 2"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5pt,38pt" to="-10.35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" strokeweight="2.76pt">
              <v:stroke linestyle="thinThin"/>
            </v:line>
          </w:pict>
        </mc:Fallback>
      </mc:AlternateContent>
    </w:r>
    <w:r w:rsidR="0002482E">
      <w:t>CB-</w:t>
    </w:r>
    <w:r w:rsidR="00FA5227">
      <w:t>062</w:t>
    </w:r>
    <w:r w:rsidR="0002482E">
      <w:t>-</w:t>
    </w:r>
    <w:r>
      <w:t>202</w:t>
    </w:r>
    <w:r w:rsidR="00C82DC2">
      <w:t>6</w:t>
    </w:r>
    <w:r w:rsidR="0002482E">
      <w:t xml:space="preserve"> (DR-</w:t>
    </w:r>
    <w:r w:rsidR="002B3A77">
      <w:t>2</w:t>
    </w:r>
    <w:r w:rsidR="0002482E">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BA938" w14:textId="644DADAB" w:rsidR="00592F1D" w:rsidRDefault="00673F13">
    <w:pPr>
      <w:pStyle w:val="Header"/>
    </w:pPr>
    <w:r>
      <w:rPr>
        <w:noProof/>
      </w:rPr>
      <mc:AlternateContent>
        <mc:Choice Requires="wps">
          <w:drawing>
            <wp:anchor distT="0" distB="0" distL="114300" distR="114300" simplePos="0" relativeHeight="251658241" behindDoc="0" locked="0" layoutInCell="1" allowOverlap="1" wp14:anchorId="4D7032CB" wp14:editId="4198354B">
              <wp:simplePos x="0" y="0"/>
              <wp:positionH relativeFrom="column">
                <wp:posOffset>-160020</wp:posOffset>
              </wp:positionH>
              <wp:positionV relativeFrom="paragraph">
                <wp:posOffset>635000</wp:posOffset>
              </wp:positionV>
              <wp:extent cx="0" cy="822960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A0541" id="Line 3"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50pt" to="-12.6pt,6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" strokeweight="2.76pt">
              <v:stroke linestyle="thinThin"/>
            </v:line>
          </w:pict>
        </mc:Fallback>
      </mc:AlternateContent>
    </w:r>
    <w:r w:rsidR="00592F1D">
      <w:t>DR-</w:t>
    </w:r>
    <w:r w:rsidR="002B3A77">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341D0"/>
    <w:multiLevelType w:val="hybridMultilevel"/>
    <w:tmpl w:val="FD208192"/>
    <w:lvl w:ilvl="0" w:tplc="8E06DD94">
      <w:start w:val="1"/>
      <w:numFmt w:val="lowerLetter"/>
      <w:lvlText w:val="(%1)"/>
      <w:lvlJc w:val="left"/>
      <w:pPr>
        <w:ind w:left="870" w:hanging="51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2A7B4D"/>
    <w:multiLevelType w:val="hybridMultilevel"/>
    <w:tmpl w:val="6BDC3724"/>
    <w:lvl w:ilvl="0" w:tplc="18443384">
      <w:start w:val="4"/>
      <w:numFmt w:val="lowerLetter"/>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2" w15:restartNumberingAfterBreak="0">
    <w:nsid w:val="2C6735C5"/>
    <w:multiLevelType w:val="hybridMultilevel"/>
    <w:tmpl w:val="273EE530"/>
    <w:lvl w:ilvl="0" w:tplc="1BBC637E">
      <w:start w:val="1"/>
      <w:numFmt w:val="decimal"/>
      <w:lvlText w:val="(%1)"/>
      <w:lvlJc w:val="left"/>
      <w:pPr>
        <w:ind w:left="1230" w:hanging="360"/>
      </w:pPr>
      <w:rPr>
        <w:rFonts w:hint="default"/>
        <w:u w:val="single"/>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3" w15:restartNumberingAfterBreak="0">
    <w:nsid w:val="34427B60"/>
    <w:multiLevelType w:val="hybridMultilevel"/>
    <w:tmpl w:val="D1D2112A"/>
    <w:lvl w:ilvl="0" w:tplc="71FAFD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F63AC3"/>
    <w:multiLevelType w:val="hybridMultilevel"/>
    <w:tmpl w:val="2244E9EA"/>
    <w:lvl w:ilvl="0" w:tplc="5E5A3F7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93736171">
    <w:abstractNumId w:val="0"/>
  </w:num>
  <w:num w:numId="2" w16cid:durableId="1958873329">
    <w:abstractNumId w:val="2"/>
  </w:num>
  <w:num w:numId="3" w16cid:durableId="729227650">
    <w:abstractNumId w:val="3"/>
  </w:num>
  <w:num w:numId="4" w16cid:durableId="721641485">
    <w:abstractNumId w:val="1"/>
  </w:num>
  <w:num w:numId="5" w16cid:durableId="10525844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428"/>
    <w:rsid w:val="00001606"/>
    <w:rsid w:val="0002137A"/>
    <w:rsid w:val="0002482E"/>
    <w:rsid w:val="00051F8C"/>
    <w:rsid w:val="00053CF5"/>
    <w:rsid w:val="000642EC"/>
    <w:rsid w:val="00083D61"/>
    <w:rsid w:val="000908DF"/>
    <w:rsid w:val="00097DDF"/>
    <w:rsid w:val="000A2A7A"/>
    <w:rsid w:val="000B53B0"/>
    <w:rsid w:val="000C1C8F"/>
    <w:rsid w:val="000C3158"/>
    <w:rsid w:val="000C70B8"/>
    <w:rsid w:val="000D1EB9"/>
    <w:rsid w:val="000D3E29"/>
    <w:rsid w:val="000E378C"/>
    <w:rsid w:val="000F2471"/>
    <w:rsid w:val="000F3237"/>
    <w:rsid w:val="00104CEB"/>
    <w:rsid w:val="001125E9"/>
    <w:rsid w:val="00122E18"/>
    <w:rsid w:val="001424D6"/>
    <w:rsid w:val="00145987"/>
    <w:rsid w:val="00147BE5"/>
    <w:rsid w:val="00154456"/>
    <w:rsid w:val="00155EEA"/>
    <w:rsid w:val="001564E4"/>
    <w:rsid w:val="001800A1"/>
    <w:rsid w:val="001B44AA"/>
    <w:rsid w:val="001B5F48"/>
    <w:rsid w:val="001C3A59"/>
    <w:rsid w:val="001D6DCE"/>
    <w:rsid w:val="001E0201"/>
    <w:rsid w:val="00226F37"/>
    <w:rsid w:val="00243825"/>
    <w:rsid w:val="002472EE"/>
    <w:rsid w:val="00262BD0"/>
    <w:rsid w:val="00280CFF"/>
    <w:rsid w:val="002836D9"/>
    <w:rsid w:val="00290916"/>
    <w:rsid w:val="00293756"/>
    <w:rsid w:val="002948C4"/>
    <w:rsid w:val="002A5F0A"/>
    <w:rsid w:val="002B3A77"/>
    <w:rsid w:val="002C5CAC"/>
    <w:rsid w:val="002C61BF"/>
    <w:rsid w:val="002C6D5F"/>
    <w:rsid w:val="002C73AD"/>
    <w:rsid w:val="002E4F34"/>
    <w:rsid w:val="002F6862"/>
    <w:rsid w:val="003109DC"/>
    <w:rsid w:val="00312D2C"/>
    <w:rsid w:val="00320026"/>
    <w:rsid w:val="003265B1"/>
    <w:rsid w:val="0033288D"/>
    <w:rsid w:val="003403E1"/>
    <w:rsid w:val="0038134B"/>
    <w:rsid w:val="003814DE"/>
    <w:rsid w:val="0038576D"/>
    <w:rsid w:val="00385E4F"/>
    <w:rsid w:val="00393544"/>
    <w:rsid w:val="0039387E"/>
    <w:rsid w:val="003A2B3A"/>
    <w:rsid w:val="003C4F3E"/>
    <w:rsid w:val="003C5A08"/>
    <w:rsid w:val="003D0CC2"/>
    <w:rsid w:val="003F55AC"/>
    <w:rsid w:val="0042193F"/>
    <w:rsid w:val="00423C41"/>
    <w:rsid w:val="00425E32"/>
    <w:rsid w:val="00442231"/>
    <w:rsid w:val="00444F9B"/>
    <w:rsid w:val="004457B1"/>
    <w:rsid w:val="004525D0"/>
    <w:rsid w:val="00457AD8"/>
    <w:rsid w:val="00465847"/>
    <w:rsid w:val="00471010"/>
    <w:rsid w:val="00487A1C"/>
    <w:rsid w:val="004B5085"/>
    <w:rsid w:val="004C139A"/>
    <w:rsid w:val="004D6B6F"/>
    <w:rsid w:val="004D7F93"/>
    <w:rsid w:val="004E1073"/>
    <w:rsid w:val="00501695"/>
    <w:rsid w:val="00510C40"/>
    <w:rsid w:val="00524EE1"/>
    <w:rsid w:val="005546AD"/>
    <w:rsid w:val="005816A9"/>
    <w:rsid w:val="005842AD"/>
    <w:rsid w:val="00592F1D"/>
    <w:rsid w:val="005B3141"/>
    <w:rsid w:val="005B3345"/>
    <w:rsid w:val="005B6AE1"/>
    <w:rsid w:val="005C0CB1"/>
    <w:rsid w:val="005C7B72"/>
    <w:rsid w:val="005D7A55"/>
    <w:rsid w:val="005F7715"/>
    <w:rsid w:val="006163BA"/>
    <w:rsid w:val="00622C37"/>
    <w:rsid w:val="006633D2"/>
    <w:rsid w:val="0066724D"/>
    <w:rsid w:val="00673F13"/>
    <w:rsid w:val="00675DAB"/>
    <w:rsid w:val="006774B3"/>
    <w:rsid w:val="00682428"/>
    <w:rsid w:val="006B0A34"/>
    <w:rsid w:val="006B592F"/>
    <w:rsid w:val="006F50BE"/>
    <w:rsid w:val="00706688"/>
    <w:rsid w:val="00721D10"/>
    <w:rsid w:val="00733A2E"/>
    <w:rsid w:val="00745DEB"/>
    <w:rsid w:val="00746144"/>
    <w:rsid w:val="00747EEA"/>
    <w:rsid w:val="0075356A"/>
    <w:rsid w:val="0075387D"/>
    <w:rsid w:val="00785FE2"/>
    <w:rsid w:val="007D776E"/>
    <w:rsid w:val="007E4EDD"/>
    <w:rsid w:val="007F25DB"/>
    <w:rsid w:val="0080303A"/>
    <w:rsid w:val="00811EBC"/>
    <w:rsid w:val="00821A85"/>
    <w:rsid w:val="00843C51"/>
    <w:rsid w:val="00846D95"/>
    <w:rsid w:val="008474FA"/>
    <w:rsid w:val="00855131"/>
    <w:rsid w:val="0086286F"/>
    <w:rsid w:val="0087660D"/>
    <w:rsid w:val="00880EAE"/>
    <w:rsid w:val="00894751"/>
    <w:rsid w:val="00897554"/>
    <w:rsid w:val="008B0B2F"/>
    <w:rsid w:val="008B1CA4"/>
    <w:rsid w:val="008B4616"/>
    <w:rsid w:val="008F080A"/>
    <w:rsid w:val="008F64C2"/>
    <w:rsid w:val="00901829"/>
    <w:rsid w:val="00915AD4"/>
    <w:rsid w:val="009165B8"/>
    <w:rsid w:val="00917BCA"/>
    <w:rsid w:val="00940ECE"/>
    <w:rsid w:val="0094229A"/>
    <w:rsid w:val="00972CF7"/>
    <w:rsid w:val="00973076"/>
    <w:rsid w:val="00986F8C"/>
    <w:rsid w:val="00991CE6"/>
    <w:rsid w:val="009A1CD7"/>
    <w:rsid w:val="009B4E76"/>
    <w:rsid w:val="009C12BE"/>
    <w:rsid w:val="009D49BA"/>
    <w:rsid w:val="009E08EC"/>
    <w:rsid w:val="009E1874"/>
    <w:rsid w:val="009E5EEB"/>
    <w:rsid w:val="009F2F1E"/>
    <w:rsid w:val="009F7734"/>
    <w:rsid w:val="00A13FDD"/>
    <w:rsid w:val="00A26654"/>
    <w:rsid w:val="00A26C69"/>
    <w:rsid w:val="00A30C72"/>
    <w:rsid w:val="00A31705"/>
    <w:rsid w:val="00A3299D"/>
    <w:rsid w:val="00A451DE"/>
    <w:rsid w:val="00A50CCB"/>
    <w:rsid w:val="00A5416E"/>
    <w:rsid w:val="00A5593A"/>
    <w:rsid w:val="00A63E98"/>
    <w:rsid w:val="00A643DF"/>
    <w:rsid w:val="00A755F4"/>
    <w:rsid w:val="00A85856"/>
    <w:rsid w:val="00A87C36"/>
    <w:rsid w:val="00A92C78"/>
    <w:rsid w:val="00A931A8"/>
    <w:rsid w:val="00A939EF"/>
    <w:rsid w:val="00AA41A6"/>
    <w:rsid w:val="00AB3EA0"/>
    <w:rsid w:val="00AB59B6"/>
    <w:rsid w:val="00AE36D4"/>
    <w:rsid w:val="00B1241E"/>
    <w:rsid w:val="00B13682"/>
    <w:rsid w:val="00B14931"/>
    <w:rsid w:val="00B23025"/>
    <w:rsid w:val="00B273DA"/>
    <w:rsid w:val="00B343DC"/>
    <w:rsid w:val="00B513DB"/>
    <w:rsid w:val="00B548FF"/>
    <w:rsid w:val="00B57715"/>
    <w:rsid w:val="00B97CEB"/>
    <w:rsid w:val="00BA0A65"/>
    <w:rsid w:val="00BC0992"/>
    <w:rsid w:val="00BC1079"/>
    <w:rsid w:val="00BC4706"/>
    <w:rsid w:val="00BC5BAC"/>
    <w:rsid w:val="00BD047D"/>
    <w:rsid w:val="00C025E5"/>
    <w:rsid w:val="00C11FBD"/>
    <w:rsid w:val="00C31F7A"/>
    <w:rsid w:val="00C465B6"/>
    <w:rsid w:val="00C46C87"/>
    <w:rsid w:val="00C51A5E"/>
    <w:rsid w:val="00C52310"/>
    <w:rsid w:val="00C606E1"/>
    <w:rsid w:val="00C67A85"/>
    <w:rsid w:val="00C74400"/>
    <w:rsid w:val="00C82DC2"/>
    <w:rsid w:val="00C86DE9"/>
    <w:rsid w:val="00C919C9"/>
    <w:rsid w:val="00C93B11"/>
    <w:rsid w:val="00C95ED6"/>
    <w:rsid w:val="00CA7D38"/>
    <w:rsid w:val="00CB2EF5"/>
    <w:rsid w:val="00CD067C"/>
    <w:rsid w:val="00CE1DB4"/>
    <w:rsid w:val="00CE2DA3"/>
    <w:rsid w:val="00D17E14"/>
    <w:rsid w:val="00D20261"/>
    <w:rsid w:val="00D25F2E"/>
    <w:rsid w:val="00D74043"/>
    <w:rsid w:val="00D76C12"/>
    <w:rsid w:val="00D90189"/>
    <w:rsid w:val="00D916F2"/>
    <w:rsid w:val="00D976B2"/>
    <w:rsid w:val="00DA04E4"/>
    <w:rsid w:val="00DC03FC"/>
    <w:rsid w:val="00DE05A4"/>
    <w:rsid w:val="00DE53F4"/>
    <w:rsid w:val="00DF1787"/>
    <w:rsid w:val="00DF3294"/>
    <w:rsid w:val="00DF7216"/>
    <w:rsid w:val="00E11B8C"/>
    <w:rsid w:val="00E14C48"/>
    <w:rsid w:val="00E22064"/>
    <w:rsid w:val="00E416F3"/>
    <w:rsid w:val="00E4338C"/>
    <w:rsid w:val="00E50765"/>
    <w:rsid w:val="00E538DA"/>
    <w:rsid w:val="00E54475"/>
    <w:rsid w:val="00E86258"/>
    <w:rsid w:val="00EA13FA"/>
    <w:rsid w:val="00EA27FD"/>
    <w:rsid w:val="00EA49DC"/>
    <w:rsid w:val="00EB136B"/>
    <w:rsid w:val="00EB4393"/>
    <w:rsid w:val="00EB7672"/>
    <w:rsid w:val="00EC155D"/>
    <w:rsid w:val="00EE0306"/>
    <w:rsid w:val="00F134CD"/>
    <w:rsid w:val="00F2008E"/>
    <w:rsid w:val="00F4408F"/>
    <w:rsid w:val="00F54897"/>
    <w:rsid w:val="00F54FA1"/>
    <w:rsid w:val="00F650DF"/>
    <w:rsid w:val="00F661FC"/>
    <w:rsid w:val="00F71FDE"/>
    <w:rsid w:val="00F76BBE"/>
    <w:rsid w:val="00F84192"/>
    <w:rsid w:val="00F97841"/>
    <w:rsid w:val="00FA5227"/>
    <w:rsid w:val="00FC200B"/>
    <w:rsid w:val="00FD333A"/>
    <w:rsid w:val="00FE270D"/>
    <w:rsid w:val="00FE71F6"/>
    <w:rsid w:val="00FE7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AF8CD1"/>
  <w15:chartTrackingRefBased/>
  <w15:docId w15:val="{FFDA7F68-F2D5-42E6-B12D-2C24502EB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2" w:uiPriority="5" w:qFormat="1"/>
    <w:lsdException w:name="List 3" w:uiPriority="5"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43DF"/>
    <w:pPr>
      <w:widowControl w:val="0"/>
      <w:tabs>
        <w:tab w:val="left" w:pos="504"/>
        <w:tab w:val="left" w:pos="936"/>
        <w:tab w:val="left" w:pos="1440"/>
        <w:tab w:val="left" w:pos="1944"/>
        <w:tab w:val="left" w:pos="2462"/>
        <w:tab w:val="left" w:pos="3053"/>
      </w:tabs>
      <w:spacing w:line="360" w:lineRule="auto"/>
    </w:pPr>
    <w:rPr>
      <w:sz w:val="24"/>
    </w:rPr>
  </w:style>
  <w:style w:type="paragraph" w:styleId="Heading1">
    <w:name w:val="heading 1"/>
    <w:basedOn w:val="Normal"/>
    <w:next w:val="Normal"/>
    <w:qFormat/>
    <w:pPr>
      <w:keepNext/>
      <w:tabs>
        <w:tab w:val="clear" w:pos="504"/>
        <w:tab w:val="clear" w:pos="936"/>
        <w:tab w:val="clear" w:pos="1440"/>
        <w:tab w:val="clear" w:pos="1944"/>
        <w:tab w:val="clear" w:pos="2462"/>
        <w:tab w:val="clear" w:pos="3053"/>
      </w:tabs>
      <w:spacing w:line="240" w:lineRule="auto"/>
      <w:jc w:val="center"/>
      <w:outlineLvl w:val="0"/>
    </w:pPr>
    <w:rPr>
      <w:b/>
      <w:snapToGrid w:val="0"/>
    </w:rPr>
  </w:style>
  <w:style w:type="paragraph" w:styleId="Heading2">
    <w:name w:val="heading 2"/>
    <w:basedOn w:val="Normal"/>
    <w:next w:val="Normal"/>
    <w:qFormat/>
    <w:pPr>
      <w:keepNext/>
      <w:tabs>
        <w:tab w:val="clear" w:pos="504"/>
        <w:tab w:val="clear" w:pos="936"/>
        <w:tab w:val="clear" w:pos="1440"/>
        <w:tab w:val="clear" w:pos="1944"/>
        <w:tab w:val="clear" w:pos="2462"/>
        <w:tab w:val="clear" w:pos="3053"/>
      </w:tabs>
      <w:spacing w:line="240" w:lineRule="auto"/>
      <w:jc w:val="center"/>
      <w:outlineLvl w:val="1"/>
    </w:pPr>
    <w:rPr>
      <w:b/>
      <w:caps/>
      <w:snapToGrid w:val="0"/>
    </w:rPr>
  </w:style>
  <w:style w:type="paragraph" w:styleId="Heading3">
    <w:name w:val="heading 3"/>
    <w:basedOn w:val="Normal"/>
    <w:next w:val="Normal"/>
    <w:qFormat/>
    <w:pPr>
      <w:keepNext/>
      <w:tabs>
        <w:tab w:val="clear" w:pos="504"/>
        <w:tab w:val="clear" w:pos="936"/>
        <w:tab w:val="clear" w:pos="1440"/>
        <w:tab w:val="clear" w:pos="1944"/>
        <w:tab w:val="clear" w:pos="2462"/>
        <w:tab w:val="clear" w:pos="3053"/>
      </w:tabs>
      <w:spacing w:line="240" w:lineRule="auto"/>
      <w:jc w:val="center"/>
      <w:outlineLvl w:val="2"/>
    </w:pPr>
    <w:rPr>
      <w:b/>
      <w:smallCaps/>
      <w:snapToGrid w:val="0"/>
    </w:rPr>
  </w:style>
  <w:style w:type="paragraph" w:styleId="Heading4">
    <w:name w:val="heading 4"/>
    <w:basedOn w:val="Normal"/>
    <w:next w:val="Normal"/>
    <w:qFormat/>
    <w:pPr>
      <w:keepNext/>
      <w:tabs>
        <w:tab w:val="clear" w:pos="504"/>
        <w:tab w:val="clear" w:pos="936"/>
        <w:tab w:val="clear" w:pos="1440"/>
        <w:tab w:val="clear" w:pos="1944"/>
        <w:tab w:val="clear" w:pos="2462"/>
        <w:tab w:val="clear" w:pos="3053"/>
      </w:tabs>
      <w:spacing w:line="240" w:lineRule="auto"/>
      <w:outlineLvl w:val="3"/>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504"/>
        <w:tab w:val="clear" w:pos="936"/>
        <w:tab w:val="clear" w:pos="1440"/>
        <w:tab w:val="clear" w:pos="1944"/>
        <w:tab w:val="clear" w:pos="2462"/>
        <w:tab w:val="clear" w:pos="3053"/>
      </w:tabs>
      <w:jc w:val="right"/>
    </w:pPr>
  </w:style>
  <w:style w:type="paragraph" w:customStyle="1" w:styleId="Single">
    <w:name w:val="Single"/>
    <w:basedOn w:val="Normal"/>
    <w:pPr>
      <w:widowControl/>
      <w:spacing w:line="240" w:lineRule="auto"/>
    </w:pPr>
  </w:style>
  <w:style w:type="paragraph" w:customStyle="1" w:styleId="Title-Table">
    <w:name w:val="Title-Table"/>
    <w:basedOn w:val="Normal"/>
    <w:pPr>
      <w:tabs>
        <w:tab w:val="clear" w:pos="504"/>
        <w:tab w:val="clear" w:pos="936"/>
        <w:tab w:val="clear" w:pos="1440"/>
        <w:tab w:val="clear" w:pos="1944"/>
        <w:tab w:val="clear" w:pos="2462"/>
        <w:tab w:val="clear" w:pos="3053"/>
      </w:tabs>
      <w:suppressAutoHyphens/>
      <w:spacing w:line="432" w:lineRule="exact"/>
    </w:pPr>
    <w:rPr>
      <w:snapToGrid w:val="0"/>
    </w:rPr>
  </w:style>
  <w:style w:type="paragraph" w:styleId="Footer">
    <w:name w:val="footer"/>
    <w:basedOn w:val="Normal"/>
    <w:pPr>
      <w:tabs>
        <w:tab w:val="clear" w:pos="504"/>
        <w:tab w:val="clear" w:pos="936"/>
        <w:tab w:val="clear" w:pos="1440"/>
        <w:tab w:val="clear" w:pos="1944"/>
        <w:tab w:val="clear" w:pos="2462"/>
        <w:tab w:val="clear" w:pos="3053"/>
        <w:tab w:val="center" w:pos="4320"/>
        <w:tab w:val="right" w:pos="8640"/>
      </w:tabs>
    </w:pPr>
  </w:style>
  <w:style w:type="paragraph" w:styleId="Title">
    <w:name w:val="Title"/>
    <w:basedOn w:val="Normal"/>
    <w:qFormat/>
    <w:pPr>
      <w:jc w:val="center"/>
    </w:pPr>
    <w:rPr>
      <w:b/>
    </w:rPr>
  </w:style>
  <w:style w:type="paragraph" w:customStyle="1" w:styleId="Normal-bill-sig">
    <w:name w:val="Normal-bill-sig"/>
    <w:basedOn w:val="Normal"/>
    <w:pPr>
      <w:widowControl/>
      <w:tabs>
        <w:tab w:val="left" w:pos="3888"/>
        <w:tab w:val="left" w:pos="4392"/>
      </w:tabs>
      <w:spacing w:line="240" w:lineRule="auto"/>
    </w:pPr>
  </w:style>
  <w:style w:type="character" w:styleId="LineNumber">
    <w:name w:val="line number"/>
    <w:basedOn w:val="DefaultParagraphFont"/>
  </w:style>
  <w:style w:type="character" w:customStyle="1" w:styleId="Part">
    <w:name w:val="Part"/>
    <w:rPr>
      <w:rFonts w:ascii="Times New Roman" w:hAnsi="Times New Roman"/>
      <w:sz w:val="24"/>
    </w:rPr>
  </w:style>
  <w:style w:type="character" w:customStyle="1" w:styleId="SecNum">
    <w:name w:val="SecNum"/>
    <w:rPr>
      <w:rFonts w:ascii="Times New Roman" w:hAnsi="Times New Roman"/>
      <w:sz w:val="24"/>
    </w:rPr>
  </w:style>
  <w:style w:type="paragraph" w:customStyle="1" w:styleId="Section">
    <w:name w:val="Section"/>
    <w:basedOn w:val="Heading1"/>
    <w:next w:val="Normal"/>
    <w:uiPriority w:val="1"/>
    <w:qFormat/>
    <w:rsid w:val="00BC5BAC"/>
    <w:pPr>
      <w:keepLines/>
      <w:widowControl/>
      <w:spacing w:before="180" w:after="120" w:line="276" w:lineRule="auto"/>
      <w:ind w:left="950" w:hanging="950"/>
      <w:jc w:val="left"/>
      <w:outlineLvl w:val="5"/>
    </w:pPr>
    <w:rPr>
      <w:rFonts w:ascii="Calibri" w:eastAsiaTheme="minorHAnsi" w:hAnsi="Calibri" w:cstheme="minorBidi"/>
      <w:snapToGrid/>
      <w:szCs w:val="32"/>
    </w:rPr>
  </w:style>
  <w:style w:type="paragraph" w:customStyle="1" w:styleId="List1">
    <w:name w:val="List 1"/>
    <w:basedOn w:val="Normal"/>
    <w:uiPriority w:val="5"/>
    <w:qFormat/>
    <w:rsid w:val="00BC5BAC"/>
    <w:pPr>
      <w:widowControl/>
      <w:tabs>
        <w:tab w:val="clear" w:pos="504"/>
        <w:tab w:val="clear" w:pos="936"/>
        <w:tab w:val="clear" w:pos="1440"/>
        <w:tab w:val="clear" w:pos="1944"/>
        <w:tab w:val="clear" w:pos="2462"/>
        <w:tab w:val="clear" w:pos="3053"/>
      </w:tabs>
      <w:spacing w:before="40" w:after="120" w:line="240" w:lineRule="auto"/>
      <w:ind w:left="475" w:hanging="475"/>
    </w:pPr>
    <w:rPr>
      <w:rFonts w:ascii="Calibri" w:eastAsiaTheme="minorHAnsi" w:hAnsi="Calibri" w:cstheme="minorBidi"/>
      <w:sz w:val="20"/>
      <w:szCs w:val="24"/>
    </w:rPr>
  </w:style>
  <w:style w:type="paragraph" w:styleId="List2">
    <w:name w:val="List 2"/>
    <w:basedOn w:val="List1"/>
    <w:uiPriority w:val="5"/>
    <w:qFormat/>
    <w:rsid w:val="00BC5BAC"/>
    <w:pPr>
      <w:ind w:left="950"/>
    </w:pPr>
  </w:style>
  <w:style w:type="paragraph" w:styleId="List3">
    <w:name w:val="List 3"/>
    <w:basedOn w:val="List2"/>
    <w:uiPriority w:val="5"/>
    <w:unhideWhenUsed/>
    <w:qFormat/>
    <w:rsid w:val="00BC5BAC"/>
    <w:pPr>
      <w:ind w:left="1425"/>
    </w:pPr>
  </w:style>
  <w:style w:type="paragraph" w:styleId="ListParagraph">
    <w:name w:val="List Paragraph"/>
    <w:basedOn w:val="Normal"/>
    <w:uiPriority w:val="34"/>
    <w:qFormat/>
    <w:rsid w:val="00471010"/>
    <w:pPr>
      <w:ind w:left="720"/>
      <w:contextualSpacing/>
    </w:pPr>
  </w:style>
  <w:style w:type="character" w:styleId="CommentReference">
    <w:name w:val="annotation reference"/>
    <w:basedOn w:val="DefaultParagraphFont"/>
    <w:rsid w:val="00BC0992"/>
    <w:rPr>
      <w:sz w:val="16"/>
      <w:szCs w:val="16"/>
    </w:rPr>
  </w:style>
  <w:style w:type="paragraph" w:styleId="CommentText">
    <w:name w:val="annotation text"/>
    <w:basedOn w:val="Normal"/>
    <w:link w:val="CommentTextChar"/>
    <w:rsid w:val="00BC0992"/>
    <w:pPr>
      <w:spacing w:line="240" w:lineRule="auto"/>
    </w:pPr>
    <w:rPr>
      <w:sz w:val="20"/>
    </w:rPr>
  </w:style>
  <w:style w:type="character" w:customStyle="1" w:styleId="CommentTextChar">
    <w:name w:val="Comment Text Char"/>
    <w:basedOn w:val="DefaultParagraphFont"/>
    <w:link w:val="CommentText"/>
    <w:rsid w:val="00BC0992"/>
  </w:style>
  <w:style w:type="paragraph" w:styleId="CommentSubject">
    <w:name w:val="annotation subject"/>
    <w:basedOn w:val="CommentText"/>
    <w:next w:val="CommentText"/>
    <w:link w:val="CommentSubjectChar"/>
    <w:rsid w:val="00BC0992"/>
    <w:rPr>
      <w:b/>
      <w:bCs/>
    </w:rPr>
  </w:style>
  <w:style w:type="character" w:customStyle="1" w:styleId="CommentSubjectChar">
    <w:name w:val="Comment Subject Char"/>
    <w:basedOn w:val="CommentTextChar"/>
    <w:link w:val="CommentSubject"/>
    <w:rsid w:val="00BC0992"/>
    <w:rPr>
      <w:b/>
      <w:bCs/>
    </w:rPr>
  </w:style>
  <w:style w:type="character" w:styleId="Hyperlink">
    <w:name w:val="Hyperlink"/>
    <w:basedOn w:val="DefaultParagraphFont"/>
    <w:rsid w:val="00FD333A"/>
    <w:rPr>
      <w:color w:val="0563C1" w:themeColor="hyperlink"/>
      <w:u w:val="single"/>
    </w:rPr>
  </w:style>
  <w:style w:type="character" w:styleId="UnresolvedMention">
    <w:name w:val="Unresolved Mention"/>
    <w:basedOn w:val="DefaultParagraphFont"/>
    <w:uiPriority w:val="99"/>
    <w:semiHidden/>
    <w:unhideWhenUsed/>
    <w:rsid w:val="00FD333A"/>
    <w:rPr>
      <w:color w:val="605E5C"/>
      <w:shd w:val="clear" w:color="auto" w:fill="E1DFDD"/>
    </w:rPr>
  </w:style>
  <w:style w:type="character" w:styleId="Emphasis">
    <w:name w:val="Emphasis"/>
    <w:basedOn w:val="DefaultParagraphFont"/>
    <w:qFormat/>
    <w:rsid w:val="00226F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041BD-C3F6-4CD2-9D7F-E7F1D9B72A0C}">
  <ds:schemaRefs>
    <ds:schemaRef ds:uri="http://schemas.openxmlformats.org/officeDocument/2006/bibliography"/>
  </ds:schemaRefs>
</ds:datastoreItem>
</file>

<file path=docMetadata/LabelInfo.xml><?xml version="1.0" encoding="utf-8"?>
<clbl:labelList xmlns:clbl="http://schemas.microsoft.com/office/2020/mipLabelMetadata">
  <clbl:label id="{4e5dc8e7-6ecb-4abf-9ca3-81dfbc080b36}" enabled="1" method="Privileged" siteId="{4146bdda-ddc1-4d2a-a1b2-1a64cc3c837b}" removed="0"/>
</clbl:labelList>
</file>

<file path=docProps/app.xml><?xml version="1.0" encoding="utf-8"?>
<Properties xmlns="http://schemas.openxmlformats.org/officeDocument/2006/extended-properties" xmlns:vt="http://schemas.openxmlformats.org/officeDocument/2006/docPropsVTypes">
  <Template>Normal</Template>
  <TotalTime>9</TotalTime>
  <Pages>6</Pages>
  <Words>1828</Words>
  <Characters>10425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COUNTY COUNCIL OF PRINCE GEORGE'S COUNTY, MARYLAND</vt:lpstr>
    </vt:vector>
  </TitlesOfParts>
  <Company>PG County Government</Company>
  <LinksUpToDate>false</LinksUpToDate>
  <CharactersWithSpaces>12229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COUNCIL OF PRINCE GEORGE'S COUNTY, MARYLAND</dc:title>
  <dc:subject/>
  <dc:creator>PGCOUNTY USER</dc:creator>
  <cp:keywords/>
  <dc:description/>
  <cp:lastModifiedBy>Reese, Edgar L.</cp:lastModifiedBy>
  <cp:revision>7</cp:revision>
  <cp:lastPrinted>2008-12-10T14:30:00Z</cp:lastPrinted>
  <dcterms:created xsi:type="dcterms:W3CDTF">2026-06-29T20:39:00Z</dcterms:created>
  <dcterms:modified xsi:type="dcterms:W3CDTF">2026-07-24T19:52:00Z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6ff22723e623269b7e397e61e29048f7e982705ac4db1ad676c2f16f73dfef96</vt:lpwstr>
  </property>
</Properties>
</file>