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CAEC4" w14:textId="2D298E69" w:rsidR="00B2741D" w:rsidRDefault="00B2741D">
      <w:pPr>
        <w:pStyle w:val="Title"/>
      </w:pPr>
      <w:r>
        <w:t>COUNTY COUNCIL OF PRINCE GEORGE'S COUNTY, MARYLAND</w:t>
      </w:r>
    </w:p>
    <w:p w14:paraId="2F59478E" w14:textId="77777777" w:rsidR="00B2741D" w:rsidRDefault="00B2741D">
      <w:pPr>
        <w:pStyle w:val="Title"/>
      </w:pPr>
      <w:r>
        <w:t>SITTING AS THE DISTRICT COUNCIL</w:t>
      </w:r>
    </w:p>
    <w:p w14:paraId="0F1AEED3" w14:textId="1FDE6E9E" w:rsidR="00B2741D" w:rsidRDefault="005965C7">
      <w:pPr>
        <w:jc w:val="center"/>
        <w:rPr>
          <w:b/>
        </w:rPr>
      </w:pPr>
      <w:r>
        <w:rPr>
          <w:b/>
          <w:noProof/>
        </w:rPr>
        <mc:AlternateContent>
          <mc:Choice Requires="wps">
            <w:drawing>
              <wp:anchor distT="0" distB="0" distL="114300" distR="114300" simplePos="0" relativeHeight="251658240" behindDoc="0" locked="0" layoutInCell="0" allowOverlap="1" wp14:anchorId="3E34FEA5" wp14:editId="2A7BA655">
                <wp:simplePos x="0" y="0"/>
                <wp:positionH relativeFrom="column">
                  <wp:posOffset>7223760</wp:posOffset>
                </wp:positionH>
                <wp:positionV relativeFrom="paragraph">
                  <wp:posOffset>185420</wp:posOffset>
                </wp:positionV>
                <wp:extent cx="91440" cy="91440"/>
                <wp:effectExtent l="0" t="0" r="0" b="0"/>
                <wp:wrapNone/>
                <wp:docPr id="5" name="Text Box 5">
                  <a:extLst xmlns:a="http://schemas.openxmlformats.org/drawingml/2006/main">
                    <a:ext uri="{FF2B5EF4-FFF2-40B4-BE49-F238E27FC236}">
                      <a16:creationId xmlns:a16="http://schemas.microsoft.com/office/drawing/2014/main" id="{BB9DD772-F056-4C00-BABF-3A05C4430A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txbx>
                        <w:txbxContent>
                          <w:p w14:paraId="64911865" w14:textId="77777777" w:rsidR="004C5AD1" w:rsidRDefault="004C5AD1">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34FEA5" id="_x0000_t202" coordsize="21600,21600" o:spt="202" path="m,l,21600r21600,l21600,xe">
                <v:stroke joinstyle="miter"/>
                <v:path gradientshapeok="t" o:connecttype="rect"/>
              </v:shapetype>
              <v:shape id="Text Box 5" o:spid="_x0000_s1026" type="#_x0000_t202" style="position:absolute;left:0;text-align:left;margin-left:568.8pt;margin-top:14.6pt;width:7.2pt;height: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" o:allowincell="f">
                <v:textbox>
                  <w:txbxContent>
                    <w:p w14:paraId="64911865" w14:textId="77777777" w:rsidR="004C5AD1" w:rsidRDefault="004C5AD1">
                      <w:r>
                        <w:t xml:space="preserve">  </w:t>
                      </w:r>
                    </w:p>
                  </w:txbxContent>
                </v:textbox>
              </v:shape>
            </w:pict>
          </mc:Fallback>
        </mc:AlternateContent>
      </w:r>
      <w:r w:rsidR="00B2741D">
        <w:rPr>
          <w:b/>
        </w:rPr>
        <w:t>2</w:t>
      </w:r>
      <w:r w:rsidR="00A3377D">
        <w:rPr>
          <w:b/>
        </w:rPr>
        <w:t>0</w:t>
      </w:r>
      <w:r w:rsidR="003509CC" w:rsidRPr="003509CC">
        <w:rPr>
          <w:b/>
          <w:color w:val="000000" w:themeColor="text1"/>
        </w:rPr>
        <w:t>2</w:t>
      </w:r>
      <w:r w:rsidR="00507EC2">
        <w:rPr>
          <w:b/>
          <w:color w:val="000000" w:themeColor="text1"/>
        </w:rPr>
        <w:t>6</w:t>
      </w:r>
      <w:r w:rsidR="00B2741D">
        <w:rPr>
          <w:b/>
        </w:rPr>
        <w:t xml:space="preserve"> Legislative Session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90"/>
        <w:gridCol w:w="94"/>
        <w:gridCol w:w="536"/>
        <w:gridCol w:w="6938"/>
      </w:tblGrid>
      <w:tr w:rsidR="00B2741D" w14:paraId="0DCA0839" w14:textId="77777777">
        <w:trPr>
          <w:trHeight w:val="440"/>
        </w:trPr>
        <w:tc>
          <w:tcPr>
            <w:tcW w:w="1714" w:type="dxa"/>
            <w:gridSpan w:val="3"/>
            <w:tcBorders>
              <w:top w:val="nil"/>
              <w:left w:val="nil"/>
              <w:bottom w:val="nil"/>
              <w:right w:val="nil"/>
            </w:tcBorders>
            <w:vAlign w:val="bottom"/>
          </w:tcPr>
          <w:p w14:paraId="1748DF22" w14:textId="6223465B" w:rsidR="00B2741D" w:rsidRDefault="005965C7">
            <w:pPr>
              <w:pStyle w:val="Title-Table"/>
              <w:spacing w:line="240" w:lineRule="auto"/>
            </w:pPr>
            <w:r>
              <w:rPr>
                <w:noProof/>
                <w:snapToGrid/>
              </w:rPr>
              <mc:AlternateContent>
                <mc:Choice Requires="wps">
                  <w:drawing>
                    <wp:anchor distT="0" distB="0" distL="114300" distR="114300" simplePos="0" relativeHeight="251658241" behindDoc="0" locked="0" layoutInCell="0" allowOverlap="1" wp14:anchorId="1219E001" wp14:editId="7C2CEA3E">
                      <wp:simplePos x="0" y="0"/>
                      <wp:positionH relativeFrom="column">
                        <wp:posOffset>914400</wp:posOffset>
                      </wp:positionH>
                      <wp:positionV relativeFrom="paragraph">
                        <wp:posOffset>274320</wp:posOffset>
                      </wp:positionV>
                      <wp:extent cx="0" cy="0"/>
                      <wp:effectExtent l="0" t="0" r="0" b="0"/>
                      <wp:wrapNone/>
                      <wp:docPr id="4" name="Straight Connector 4">
                        <a:extLst xmlns:a="http://schemas.openxmlformats.org/drawingml/2006/main">
                          <a:ext uri="{FF2B5EF4-FFF2-40B4-BE49-F238E27FC236}">
                            <a16:creationId xmlns:a16="http://schemas.microsoft.com/office/drawing/2014/main" id="{B8F5EB2F-19E1-414B-B858-5810D3295B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F0661" id="Straight Connector 4"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1.6pt" to="1in,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" o:allowincell="f"/>
                  </w:pict>
                </mc:Fallback>
              </mc:AlternateContent>
            </w:r>
            <w:r w:rsidR="00B2741D">
              <w:rPr>
                <w:noProof/>
                <w:snapToGrid/>
              </w:rPr>
              <w:t>Resolution</w:t>
            </w:r>
            <w:r w:rsidR="00B2741D">
              <w:t xml:space="preserve"> No.</w:t>
            </w:r>
          </w:p>
        </w:tc>
        <w:tc>
          <w:tcPr>
            <w:tcW w:w="7474" w:type="dxa"/>
            <w:gridSpan w:val="2"/>
            <w:tcBorders>
              <w:top w:val="nil"/>
              <w:left w:val="nil"/>
              <w:bottom w:val="single" w:sz="6" w:space="0" w:color="auto"/>
              <w:right w:val="nil"/>
            </w:tcBorders>
            <w:vAlign w:val="bottom"/>
          </w:tcPr>
          <w:p w14:paraId="61A4E3F5" w14:textId="591720B0" w:rsidR="00B2741D" w:rsidRDefault="00B2741D">
            <w:pPr>
              <w:pStyle w:val="Title-Table"/>
              <w:spacing w:line="240" w:lineRule="auto"/>
            </w:pPr>
            <w:r>
              <w:tab/>
            </w:r>
            <w:r>
              <w:tab/>
            </w:r>
            <w:r>
              <w:tab/>
            </w:r>
            <w:r w:rsidRPr="00B25059">
              <w:t>CR-</w:t>
            </w:r>
            <w:r w:rsidR="00B25059" w:rsidRPr="00B25059">
              <w:t>076</w:t>
            </w:r>
            <w:r w:rsidRPr="00B25059">
              <w:t>-20</w:t>
            </w:r>
            <w:r w:rsidR="003509CC" w:rsidRPr="00B25059">
              <w:t>2</w:t>
            </w:r>
            <w:r w:rsidR="00507EC2" w:rsidRPr="00B25059">
              <w:t>6</w:t>
            </w:r>
          </w:p>
        </w:tc>
      </w:tr>
      <w:tr w:rsidR="00B2741D" w14:paraId="18C5B3D6" w14:textId="77777777">
        <w:trPr>
          <w:trHeight w:val="440"/>
        </w:trPr>
        <w:tc>
          <w:tcPr>
            <w:tcW w:w="1530" w:type="dxa"/>
            <w:tcBorders>
              <w:top w:val="nil"/>
              <w:left w:val="nil"/>
              <w:bottom w:val="nil"/>
              <w:right w:val="nil"/>
            </w:tcBorders>
            <w:vAlign w:val="bottom"/>
          </w:tcPr>
          <w:p w14:paraId="1AAA1A7F" w14:textId="77777777" w:rsidR="00B2741D" w:rsidRDefault="00B2741D">
            <w:pPr>
              <w:pStyle w:val="Title-Table"/>
              <w:spacing w:line="240" w:lineRule="auto"/>
            </w:pPr>
            <w:r>
              <w:t>Proposed by</w:t>
            </w:r>
          </w:p>
        </w:tc>
        <w:tc>
          <w:tcPr>
            <w:tcW w:w="7650" w:type="dxa"/>
            <w:gridSpan w:val="4"/>
            <w:tcBorders>
              <w:top w:val="nil"/>
              <w:left w:val="nil"/>
              <w:bottom w:val="single" w:sz="6" w:space="0" w:color="auto"/>
              <w:right w:val="nil"/>
            </w:tcBorders>
            <w:shd w:val="clear" w:color="auto" w:fill="FFFFCC"/>
            <w:vAlign w:val="bottom"/>
          </w:tcPr>
          <w:p w14:paraId="0AC73EED" w14:textId="4E7B493C" w:rsidR="00B2741D" w:rsidRDefault="00907C07">
            <w:pPr>
              <w:pStyle w:val="Title-Table"/>
              <w:spacing w:line="240" w:lineRule="auto"/>
              <w:jc w:val="center"/>
            </w:pPr>
            <w:r w:rsidRPr="00907C07">
              <w:t>The Chair (by request – Planning Board)</w:t>
            </w:r>
          </w:p>
        </w:tc>
      </w:tr>
      <w:tr w:rsidR="00B2741D" w14:paraId="458D0D30" w14:textId="77777777">
        <w:trPr>
          <w:trHeight w:val="440"/>
        </w:trPr>
        <w:tc>
          <w:tcPr>
            <w:tcW w:w="1620" w:type="dxa"/>
            <w:gridSpan w:val="2"/>
            <w:tcBorders>
              <w:top w:val="nil"/>
              <w:left w:val="nil"/>
              <w:bottom w:val="nil"/>
              <w:right w:val="nil"/>
            </w:tcBorders>
            <w:vAlign w:val="bottom"/>
          </w:tcPr>
          <w:p w14:paraId="7390D2E2" w14:textId="77777777" w:rsidR="00B2741D" w:rsidRDefault="00B2741D">
            <w:pPr>
              <w:pStyle w:val="Title-Table"/>
              <w:spacing w:line="240" w:lineRule="auto"/>
              <w:rPr>
                <w:noProof/>
                <w:snapToGrid/>
              </w:rPr>
            </w:pPr>
            <w:r>
              <w:t>Introduced by</w:t>
            </w:r>
          </w:p>
        </w:tc>
        <w:tc>
          <w:tcPr>
            <w:tcW w:w="7560" w:type="dxa"/>
            <w:gridSpan w:val="3"/>
            <w:tcBorders>
              <w:top w:val="nil"/>
              <w:left w:val="nil"/>
              <w:bottom w:val="nil"/>
              <w:right w:val="nil"/>
            </w:tcBorders>
            <w:vAlign w:val="bottom"/>
          </w:tcPr>
          <w:p w14:paraId="15F72682" w14:textId="0C3251A3" w:rsidR="00B2741D" w:rsidRDefault="00C84891" w:rsidP="000F217F">
            <w:pPr>
              <w:pStyle w:val="Title-Table"/>
              <w:spacing w:line="240" w:lineRule="auto"/>
              <w:jc w:val="center"/>
            </w:pPr>
            <w:r w:rsidRPr="00C84891">
              <w:t xml:space="preserve">Council Members </w:t>
            </w:r>
            <w:proofErr w:type="spellStart"/>
            <w:r w:rsidRPr="00C84891">
              <w:t>Oriadha</w:t>
            </w:r>
            <w:proofErr w:type="spellEnd"/>
            <w:r w:rsidRPr="00C84891">
              <w:t>, Harrison and Ivey</w:t>
            </w:r>
          </w:p>
        </w:tc>
      </w:tr>
      <w:tr w:rsidR="00B2741D" w14:paraId="654BB7B9" w14:textId="77777777">
        <w:trPr>
          <w:trHeight w:val="440"/>
        </w:trPr>
        <w:tc>
          <w:tcPr>
            <w:tcW w:w="1620" w:type="dxa"/>
            <w:gridSpan w:val="2"/>
            <w:tcBorders>
              <w:top w:val="nil"/>
              <w:left w:val="nil"/>
              <w:bottom w:val="nil"/>
              <w:right w:val="nil"/>
            </w:tcBorders>
            <w:vAlign w:val="bottom"/>
          </w:tcPr>
          <w:p w14:paraId="4F3FBA9C" w14:textId="77777777" w:rsidR="00B2741D" w:rsidRDefault="00B2741D">
            <w:pPr>
              <w:pStyle w:val="Title-Table"/>
              <w:spacing w:line="240" w:lineRule="auto"/>
              <w:rPr>
                <w:noProof/>
                <w:snapToGrid/>
              </w:rPr>
            </w:pPr>
            <w:r>
              <w:t>Co-Sponsors</w:t>
            </w:r>
          </w:p>
        </w:tc>
        <w:tc>
          <w:tcPr>
            <w:tcW w:w="7560" w:type="dxa"/>
            <w:gridSpan w:val="3"/>
            <w:tcBorders>
              <w:top w:val="single" w:sz="6" w:space="0" w:color="auto"/>
              <w:left w:val="nil"/>
              <w:bottom w:val="single" w:sz="6" w:space="0" w:color="auto"/>
              <w:right w:val="nil"/>
            </w:tcBorders>
            <w:vAlign w:val="bottom"/>
          </w:tcPr>
          <w:p w14:paraId="5AE6DA26" w14:textId="77777777" w:rsidR="00B2741D" w:rsidRDefault="00B2741D">
            <w:pPr>
              <w:pStyle w:val="Title-Table"/>
              <w:spacing w:line="240" w:lineRule="auto"/>
            </w:pPr>
          </w:p>
        </w:tc>
      </w:tr>
      <w:tr w:rsidR="00B2741D" w14:paraId="034317CF" w14:textId="77777777">
        <w:trPr>
          <w:trHeight w:val="440"/>
        </w:trPr>
        <w:tc>
          <w:tcPr>
            <w:tcW w:w="2250" w:type="dxa"/>
            <w:gridSpan w:val="4"/>
            <w:tcBorders>
              <w:top w:val="nil"/>
              <w:left w:val="nil"/>
              <w:bottom w:val="nil"/>
              <w:right w:val="nil"/>
            </w:tcBorders>
            <w:vAlign w:val="bottom"/>
          </w:tcPr>
          <w:p w14:paraId="09E75D00" w14:textId="77777777" w:rsidR="00A336A1" w:rsidRDefault="00A336A1">
            <w:pPr>
              <w:pStyle w:val="Title-Table"/>
              <w:spacing w:line="240" w:lineRule="auto"/>
            </w:pPr>
          </w:p>
          <w:p w14:paraId="24D41ED5" w14:textId="5C642B8B" w:rsidR="00B2741D" w:rsidRDefault="00B2741D">
            <w:pPr>
              <w:pStyle w:val="Title-Table"/>
              <w:spacing w:line="240" w:lineRule="auto"/>
            </w:pPr>
            <w:r>
              <w:t>Date of Introduction</w:t>
            </w:r>
            <w:r w:rsidR="005965C7">
              <w:rPr>
                <w:noProof/>
                <w:snapToGrid/>
              </w:rPr>
              <mc:AlternateContent>
                <mc:Choice Requires="wps">
                  <w:drawing>
                    <wp:anchor distT="0" distB="0" distL="114300" distR="114300" simplePos="0" relativeHeight="251658242" behindDoc="0" locked="0" layoutInCell="0" allowOverlap="1" wp14:anchorId="05B33499" wp14:editId="02028234">
                      <wp:simplePos x="0" y="0"/>
                      <wp:positionH relativeFrom="column">
                        <wp:posOffset>1188720</wp:posOffset>
                      </wp:positionH>
                      <wp:positionV relativeFrom="paragraph">
                        <wp:posOffset>274320</wp:posOffset>
                      </wp:positionV>
                      <wp:extent cx="0" cy="0"/>
                      <wp:effectExtent l="0" t="0" r="0" b="0"/>
                      <wp:wrapNone/>
                      <wp:docPr id="3" name="Straight Connector 3">
                        <a:extLst xmlns:a="http://schemas.openxmlformats.org/drawingml/2006/main">
                          <a:ext uri="{FF2B5EF4-FFF2-40B4-BE49-F238E27FC236}">
                            <a16:creationId xmlns:a16="http://schemas.microsoft.com/office/drawing/2014/main" id="{9FD33163-195D-4343-B9EE-CAF3C23A81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5E160" id="Straight Connector 3"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6pt,21.6pt" to="93.6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" o:allowincell="f"/>
                  </w:pict>
                </mc:Fallback>
              </mc:AlternateContent>
            </w:r>
          </w:p>
        </w:tc>
        <w:tc>
          <w:tcPr>
            <w:tcW w:w="6930" w:type="dxa"/>
            <w:tcBorders>
              <w:top w:val="nil"/>
              <w:left w:val="nil"/>
              <w:bottom w:val="single" w:sz="6" w:space="0" w:color="auto"/>
              <w:right w:val="nil"/>
            </w:tcBorders>
            <w:vAlign w:val="bottom"/>
          </w:tcPr>
          <w:p w14:paraId="78AF970F" w14:textId="0CCD3BE0" w:rsidR="00B2741D" w:rsidRDefault="00062484" w:rsidP="00062484">
            <w:pPr>
              <w:pStyle w:val="Title-Table"/>
              <w:spacing w:line="240" w:lineRule="auto"/>
            </w:pPr>
            <w:r>
              <w:t xml:space="preserve">                                 </w:t>
            </w:r>
            <w:r w:rsidR="00496E49">
              <w:t xml:space="preserve">July </w:t>
            </w:r>
            <w:r w:rsidR="00907C07">
              <w:t>21</w:t>
            </w:r>
            <w:r w:rsidR="00496E49">
              <w:t>, 2026</w:t>
            </w:r>
          </w:p>
        </w:tc>
      </w:tr>
    </w:tbl>
    <w:p w14:paraId="3FF50F54" w14:textId="77777777" w:rsidR="00B2741D" w:rsidRDefault="00B2741D">
      <w:pPr>
        <w:spacing w:line="240" w:lineRule="auto"/>
      </w:pPr>
    </w:p>
    <w:p w14:paraId="3759ED06" w14:textId="77777777" w:rsidR="00B2741D" w:rsidRDefault="00B2741D">
      <w:pPr>
        <w:jc w:val="center"/>
      </w:pPr>
      <w:r>
        <w:rPr>
          <w:b/>
        </w:rPr>
        <w:t>RESOLUTION</w:t>
      </w:r>
    </w:p>
    <w:p w14:paraId="0FE6D20E" w14:textId="77777777" w:rsidR="00B2741D" w:rsidRDefault="00B2741D">
      <w:pPr>
        <w:pStyle w:val="Title-Table"/>
        <w:suppressAutoHyphens w:val="0"/>
        <w:spacing w:line="360" w:lineRule="auto"/>
        <w:rPr>
          <w:snapToGrid/>
        </w:rPr>
        <w:sectPr w:rsidR="00B2741D">
          <w:footerReference w:type="default" r:id="rId10"/>
          <w:headerReference w:type="first" r:id="rId11"/>
          <w:footerReference w:type="first" r:id="rId12"/>
          <w:pgSz w:w="12240" w:h="15840" w:code="1"/>
          <w:pgMar w:top="1584" w:right="1152" w:bottom="1152" w:left="1728" w:header="864" w:footer="504" w:gutter="0"/>
          <w:cols w:space="720"/>
          <w:titlePg/>
        </w:sectPr>
      </w:pPr>
    </w:p>
    <w:p w14:paraId="25151284" w14:textId="77777777" w:rsidR="00B2741D" w:rsidRDefault="00B2741D">
      <w:pPr>
        <w:rPr>
          <w:color w:val="000000"/>
        </w:rPr>
      </w:pPr>
      <w:r>
        <w:rPr>
          <w:color w:val="000000"/>
        </w:rPr>
        <w:t xml:space="preserve">A </w:t>
      </w:r>
      <w:r w:rsidRPr="002D39F6">
        <w:rPr>
          <w:b/>
          <w:bCs/>
          <w:color w:val="000000"/>
        </w:rPr>
        <w:t>RESOLUTION</w:t>
      </w:r>
      <w:r>
        <w:rPr>
          <w:color w:val="000000"/>
        </w:rPr>
        <w:t xml:space="preserve"> concerning </w:t>
      </w:r>
    </w:p>
    <w:p w14:paraId="34742AF8" w14:textId="76715D8D" w:rsidR="00B2741D" w:rsidRDefault="00B2741D">
      <w:pPr>
        <w:jc w:val="center"/>
        <w:rPr>
          <w:color w:val="000000"/>
        </w:rPr>
      </w:pPr>
      <w:r>
        <w:rPr>
          <w:color w:val="000000"/>
        </w:rPr>
        <w:t xml:space="preserve">The </w:t>
      </w:r>
      <w:r w:rsidR="001152AA" w:rsidRPr="008D1C7A">
        <w:rPr>
          <w:bCs/>
        </w:rPr>
        <w:t>Central Avenue-Blue/Silver Line</w:t>
      </w:r>
      <w:r w:rsidR="003509CC" w:rsidRPr="006E039F">
        <w:rPr>
          <w:bCs/>
          <w:color w:val="000000" w:themeColor="text1"/>
        </w:rPr>
        <w:t xml:space="preserve"> Sector</w:t>
      </w:r>
      <w:r w:rsidR="003509CC">
        <w:rPr>
          <w:b/>
          <w:color w:val="000000"/>
        </w:rPr>
        <w:t xml:space="preserve"> </w:t>
      </w:r>
      <w:r w:rsidR="005817B0">
        <w:rPr>
          <w:color w:val="000000"/>
        </w:rPr>
        <w:t>Plan</w:t>
      </w:r>
    </w:p>
    <w:p w14:paraId="166FC30C" w14:textId="724D5609" w:rsidR="00FF4D1F" w:rsidRDefault="00B2741D">
      <w:pPr>
        <w:rPr>
          <w:color w:val="000000"/>
        </w:rPr>
      </w:pPr>
      <w:r w:rsidRPr="003509CC">
        <w:rPr>
          <w:color w:val="000000" w:themeColor="text1"/>
        </w:rPr>
        <w:t xml:space="preserve">For the purpose of </w:t>
      </w:r>
      <w:r w:rsidR="00FF7E4F" w:rsidRPr="003509CC">
        <w:rPr>
          <w:color w:val="000000" w:themeColor="text1"/>
        </w:rPr>
        <w:t xml:space="preserve">approving, with amendments </w:t>
      </w:r>
      <w:r w:rsidR="00BE7AFD" w:rsidRPr="003509CC">
        <w:rPr>
          <w:color w:val="000000" w:themeColor="text1"/>
        </w:rPr>
        <w:t xml:space="preserve">herein </w:t>
      </w:r>
      <w:r w:rsidR="006E2051" w:rsidRPr="003509CC">
        <w:rPr>
          <w:color w:val="000000" w:themeColor="text1"/>
        </w:rPr>
        <w:t xml:space="preserve">based on the joint public hearing record </w:t>
      </w:r>
      <w:r w:rsidR="00805E8C" w:rsidRPr="003509CC">
        <w:rPr>
          <w:color w:val="000000" w:themeColor="text1"/>
        </w:rPr>
        <w:t xml:space="preserve">of testimony, as an Act of the County Council of Prince George’s County, </w:t>
      </w:r>
      <w:r w:rsidR="00451372" w:rsidRPr="003509CC">
        <w:rPr>
          <w:color w:val="000000" w:themeColor="text1"/>
        </w:rPr>
        <w:t xml:space="preserve">Maryland </w:t>
      </w:r>
      <w:r w:rsidR="00805E8C" w:rsidRPr="003509CC">
        <w:rPr>
          <w:color w:val="000000" w:themeColor="text1"/>
        </w:rPr>
        <w:t>sitting as the District Council</w:t>
      </w:r>
      <w:r w:rsidR="00AC1140" w:rsidRPr="003509CC">
        <w:rPr>
          <w:color w:val="000000" w:themeColor="text1"/>
        </w:rPr>
        <w:t xml:space="preserve"> for that part of the Maryland-Washington Regional District in Prince George’s County, the</w:t>
      </w:r>
      <w:r w:rsidR="003509CC" w:rsidRPr="003509CC">
        <w:rPr>
          <w:color w:val="000000" w:themeColor="text1"/>
        </w:rPr>
        <w:t xml:space="preserve"> </w:t>
      </w:r>
      <w:r w:rsidR="0050363C" w:rsidRPr="008D1C7A">
        <w:rPr>
          <w:bCs/>
        </w:rPr>
        <w:t>Central Avenue-Blue/Silver Line</w:t>
      </w:r>
      <w:r w:rsidR="003509CC" w:rsidRPr="003509CC">
        <w:rPr>
          <w:color w:val="000000" w:themeColor="text1"/>
        </w:rPr>
        <w:t xml:space="preserve"> Sector</w:t>
      </w:r>
      <w:r w:rsidR="005977A6" w:rsidRPr="003509CC">
        <w:rPr>
          <w:i/>
          <w:iCs/>
          <w:color w:val="000000" w:themeColor="text1"/>
        </w:rPr>
        <w:t xml:space="preserve"> </w:t>
      </w:r>
      <w:r w:rsidR="00BE7AFD" w:rsidRPr="003509CC">
        <w:rPr>
          <w:color w:val="000000" w:themeColor="text1"/>
        </w:rPr>
        <w:t>Plan</w:t>
      </w:r>
      <w:r w:rsidR="005F2656" w:rsidRPr="003509CC">
        <w:rPr>
          <w:color w:val="000000" w:themeColor="text1"/>
        </w:rPr>
        <w:t xml:space="preserve">, </w:t>
      </w:r>
      <w:r w:rsidR="00B57E44" w:rsidRPr="003509CC">
        <w:rPr>
          <w:color w:val="000000" w:themeColor="text1"/>
        </w:rPr>
        <w:t xml:space="preserve">thereby </w:t>
      </w:r>
      <w:r w:rsidR="001A6E26" w:rsidRPr="003509CC">
        <w:rPr>
          <w:color w:val="000000" w:themeColor="text1"/>
        </w:rPr>
        <w:t xml:space="preserve">approving a new vision to guide growth and redevelopment </w:t>
      </w:r>
      <w:r w:rsidR="00185F89" w:rsidRPr="00C90CE5">
        <w:rPr>
          <w:color w:val="000000"/>
          <w:szCs w:val="24"/>
        </w:rPr>
        <w:t xml:space="preserve">for the </w:t>
      </w:r>
      <w:r w:rsidR="0050363C" w:rsidRPr="008D1C7A">
        <w:rPr>
          <w:bCs/>
        </w:rPr>
        <w:t>Central Avenue-Blue/Silver Line</w:t>
      </w:r>
      <w:r w:rsidR="00185F89" w:rsidRPr="00C90CE5">
        <w:rPr>
          <w:i/>
          <w:iCs/>
          <w:color w:val="000000" w:themeColor="text1"/>
          <w:szCs w:val="24"/>
        </w:rPr>
        <w:t xml:space="preserve"> </w:t>
      </w:r>
      <w:r w:rsidR="00185F89" w:rsidRPr="00C90CE5">
        <w:rPr>
          <w:color w:val="000000"/>
          <w:szCs w:val="24"/>
        </w:rPr>
        <w:t>areas</w:t>
      </w:r>
      <w:r w:rsidR="00185F89" w:rsidRPr="003509CC">
        <w:rPr>
          <w:color w:val="000000" w:themeColor="text1"/>
        </w:rPr>
        <w:t xml:space="preserve"> </w:t>
      </w:r>
      <w:r w:rsidR="001F3D39">
        <w:rPr>
          <w:color w:val="000000" w:themeColor="text1"/>
        </w:rPr>
        <w:t xml:space="preserve">comprised of portions </w:t>
      </w:r>
      <w:r w:rsidR="00800A8B">
        <w:rPr>
          <w:color w:val="000000" w:themeColor="text1"/>
        </w:rPr>
        <w:t xml:space="preserve">of </w:t>
      </w:r>
      <w:r w:rsidR="005C21CA" w:rsidRPr="003509CC">
        <w:rPr>
          <w:color w:val="000000" w:themeColor="text1"/>
        </w:rPr>
        <w:t xml:space="preserve">Planning Areas </w:t>
      </w:r>
      <w:r w:rsidR="0050363C">
        <w:rPr>
          <w:color w:val="000000" w:themeColor="text1"/>
        </w:rPr>
        <w:t>72</w:t>
      </w:r>
      <w:r w:rsidR="00947EC0">
        <w:rPr>
          <w:color w:val="000000" w:themeColor="text1"/>
        </w:rPr>
        <w:t xml:space="preserve"> and</w:t>
      </w:r>
      <w:r w:rsidR="0050363C">
        <w:rPr>
          <w:color w:val="000000" w:themeColor="text1"/>
        </w:rPr>
        <w:t xml:space="preserve"> 75A</w:t>
      </w:r>
      <w:r w:rsidR="005C21CA" w:rsidRPr="003509CC">
        <w:rPr>
          <w:color w:val="000000" w:themeColor="text1"/>
        </w:rPr>
        <w:t>,</w:t>
      </w:r>
      <w:r w:rsidR="0050363C">
        <w:rPr>
          <w:color w:val="000000" w:themeColor="text1"/>
        </w:rPr>
        <w:t xml:space="preserve"> and 75B</w:t>
      </w:r>
      <w:r w:rsidR="00947EC0">
        <w:rPr>
          <w:color w:val="000000" w:themeColor="text1"/>
        </w:rPr>
        <w:t xml:space="preserve"> in its entirety,</w:t>
      </w:r>
      <w:r w:rsidR="005C21CA" w:rsidRPr="003509CC">
        <w:rPr>
          <w:color w:val="000000" w:themeColor="text1"/>
        </w:rPr>
        <w:t xml:space="preserve"> </w:t>
      </w:r>
      <w:r w:rsidR="00E35A55" w:rsidRPr="00E35A55">
        <w:rPr>
          <w:color w:val="000000"/>
        </w:rPr>
        <w:t xml:space="preserve">an area generally defined </w:t>
      </w:r>
      <w:r w:rsidR="006871F3">
        <w:rPr>
          <w:color w:val="000000"/>
        </w:rPr>
        <w:t xml:space="preserve">by </w:t>
      </w:r>
      <w:r w:rsidR="00876EAE" w:rsidRPr="00876EAE">
        <w:rPr>
          <w:color w:val="000000"/>
        </w:rPr>
        <w:t xml:space="preserve">the </w:t>
      </w:r>
      <w:r w:rsidR="00816E03" w:rsidRPr="00AC5887">
        <w:rPr>
          <w:color w:val="000000" w:themeColor="text1"/>
          <w:szCs w:val="24"/>
        </w:rPr>
        <w:t>MD 704 (Martin Luther King Jr Highway</w:t>
      </w:r>
      <w:r w:rsidR="00073B5C">
        <w:rPr>
          <w:color w:val="000000" w:themeColor="text1"/>
          <w:szCs w:val="24"/>
        </w:rPr>
        <w:t>)</w:t>
      </w:r>
      <w:r w:rsidR="00816E03" w:rsidRPr="00AC5887">
        <w:rPr>
          <w:color w:val="000000" w:themeColor="text1"/>
          <w:szCs w:val="24"/>
        </w:rPr>
        <w:t xml:space="preserve"> and Sheriff Road </w:t>
      </w:r>
      <w:r w:rsidR="00816E03">
        <w:rPr>
          <w:color w:val="000000" w:themeColor="text1"/>
          <w:szCs w:val="24"/>
        </w:rPr>
        <w:t>on</w:t>
      </w:r>
      <w:r w:rsidR="00816E03" w:rsidRPr="00AC5887">
        <w:rPr>
          <w:color w:val="000000" w:themeColor="text1"/>
          <w:szCs w:val="24"/>
        </w:rPr>
        <w:t xml:space="preserve"> the </w:t>
      </w:r>
      <w:r w:rsidR="00816E03" w:rsidRPr="00FE2FA1">
        <w:rPr>
          <w:color w:val="000000" w:themeColor="text1"/>
          <w:szCs w:val="24"/>
        </w:rPr>
        <w:t>north, and I</w:t>
      </w:r>
      <w:r w:rsidR="00816E03">
        <w:rPr>
          <w:color w:val="000000" w:themeColor="text1"/>
          <w:szCs w:val="24"/>
        </w:rPr>
        <w:t>-</w:t>
      </w:r>
      <w:r w:rsidR="00816E03" w:rsidRPr="00FE2FA1">
        <w:rPr>
          <w:color w:val="000000" w:themeColor="text1"/>
          <w:szCs w:val="24"/>
        </w:rPr>
        <w:t xml:space="preserve">495 </w:t>
      </w:r>
      <w:r w:rsidR="00816E03">
        <w:rPr>
          <w:color w:val="000000" w:themeColor="text1"/>
          <w:szCs w:val="24"/>
        </w:rPr>
        <w:t>(</w:t>
      </w:r>
      <w:r w:rsidR="00816E03" w:rsidRPr="00FE2FA1">
        <w:rPr>
          <w:color w:val="000000" w:themeColor="text1"/>
          <w:szCs w:val="24"/>
        </w:rPr>
        <w:t>Capital Beltway</w:t>
      </w:r>
      <w:r w:rsidR="00816E03">
        <w:rPr>
          <w:color w:val="000000" w:themeColor="text1"/>
          <w:szCs w:val="24"/>
        </w:rPr>
        <w:t>)</w:t>
      </w:r>
      <w:r w:rsidR="00816E03" w:rsidRPr="00FE2FA1">
        <w:rPr>
          <w:color w:val="000000" w:themeColor="text1"/>
          <w:szCs w:val="24"/>
        </w:rPr>
        <w:t xml:space="preserve"> on the east, and follows various property lines along the southern boundary line north of Walker Mill Road</w:t>
      </w:r>
      <w:r w:rsidR="00816E03" w:rsidRPr="00C90CE5">
        <w:rPr>
          <w:color w:val="000000"/>
          <w:szCs w:val="24"/>
        </w:rPr>
        <w:t>, including portions of</w:t>
      </w:r>
      <w:r w:rsidR="00816E03">
        <w:rPr>
          <w:color w:val="000000"/>
          <w:szCs w:val="24"/>
        </w:rPr>
        <w:t xml:space="preserve"> the Town of Capitol Heights</w:t>
      </w:r>
      <w:r w:rsidR="00816E03" w:rsidRPr="00C90CE5">
        <w:rPr>
          <w:b/>
          <w:bCs/>
          <w:szCs w:val="24"/>
        </w:rPr>
        <w:t xml:space="preserve">; </w:t>
      </w:r>
      <w:r w:rsidR="00816E03" w:rsidRPr="00C90CE5">
        <w:rPr>
          <w:szCs w:val="24"/>
        </w:rPr>
        <w:t>and</w:t>
      </w:r>
    </w:p>
    <w:p w14:paraId="43383346" w14:textId="4DEC3E43" w:rsidR="00277F44" w:rsidRDefault="00DC15B4" w:rsidP="00184EA5">
      <w:pPr>
        <w:rPr>
          <w:bCs/>
          <w:color w:val="000000"/>
        </w:rPr>
      </w:pPr>
      <w:r>
        <w:rPr>
          <w:b/>
          <w:bCs/>
        </w:rPr>
        <w:tab/>
      </w:r>
      <w:r w:rsidR="00B2741D">
        <w:rPr>
          <w:color w:val="000000"/>
        </w:rPr>
        <w:tab/>
      </w:r>
      <w:r w:rsidR="00B2741D" w:rsidRPr="002E56F5">
        <w:rPr>
          <w:b/>
          <w:bCs/>
        </w:rPr>
        <w:t>WHEREAS</w:t>
      </w:r>
      <w:r w:rsidR="00B2741D">
        <w:t xml:space="preserve">, </w:t>
      </w:r>
      <w:r w:rsidR="004D31EB">
        <w:t xml:space="preserve">on </w:t>
      </w:r>
      <w:r w:rsidR="001E7D41">
        <w:rPr>
          <w:color w:val="000000" w:themeColor="text1"/>
        </w:rPr>
        <w:t>May 30, 2023</w:t>
      </w:r>
      <w:r w:rsidR="002C4E9A">
        <w:t>, the County Council of Prince George’s County, Maryland, sitting as the District Council, adopted</w:t>
      </w:r>
      <w:r w:rsidR="00912AF4">
        <w:t xml:space="preserve"> Council Resolution</w:t>
      </w:r>
      <w:r w:rsidR="002C4E9A">
        <w:t xml:space="preserve"> </w:t>
      </w:r>
      <w:r w:rsidR="00EC4038" w:rsidRPr="00EC4038">
        <w:t>CR-</w:t>
      </w:r>
      <w:r w:rsidR="001E7D41">
        <w:rPr>
          <w:color w:val="000000" w:themeColor="text1"/>
        </w:rPr>
        <w:t>053</w:t>
      </w:r>
      <w:r w:rsidR="00EC4038" w:rsidRPr="00191A3E">
        <w:rPr>
          <w:color w:val="000000" w:themeColor="text1"/>
        </w:rPr>
        <w:t>-20</w:t>
      </w:r>
      <w:r w:rsidR="00191A3E" w:rsidRPr="00191A3E">
        <w:rPr>
          <w:color w:val="000000" w:themeColor="text1"/>
        </w:rPr>
        <w:t>2</w:t>
      </w:r>
      <w:r w:rsidR="001E7D41">
        <w:rPr>
          <w:color w:val="000000" w:themeColor="text1"/>
        </w:rPr>
        <w:t>3</w:t>
      </w:r>
      <w:r w:rsidR="00DC671B">
        <w:t>,</w:t>
      </w:r>
      <w:r w:rsidR="00802644">
        <w:t xml:space="preserve"> </w:t>
      </w:r>
      <w:r w:rsidR="000A6A42">
        <w:t xml:space="preserve">thereby </w:t>
      </w:r>
      <w:r w:rsidR="008A1E91">
        <w:t xml:space="preserve">directing the </w:t>
      </w:r>
      <w:r w:rsidR="00D45C1D">
        <w:t xml:space="preserve">initiation and </w:t>
      </w:r>
      <w:r w:rsidR="00C97504">
        <w:t>preparation of</w:t>
      </w:r>
      <w:r w:rsidR="00F26FEE">
        <w:t xml:space="preserve"> </w:t>
      </w:r>
      <w:r w:rsidR="008A1E91">
        <w:t xml:space="preserve">a new plan and concurrent </w:t>
      </w:r>
      <w:r w:rsidR="00F26FEE">
        <w:t>Sectional Map Amendment</w:t>
      </w:r>
      <w:r w:rsidR="00463B98">
        <w:t xml:space="preserve"> by the Planning </w:t>
      </w:r>
      <w:r w:rsidR="66AD949C">
        <w:t xml:space="preserve">Director and </w:t>
      </w:r>
      <w:r w:rsidR="00463B98">
        <w:t xml:space="preserve">Planning </w:t>
      </w:r>
      <w:r w:rsidR="00CD3866">
        <w:t xml:space="preserve">Board </w:t>
      </w:r>
      <w:r w:rsidR="00463B98">
        <w:t xml:space="preserve">of </w:t>
      </w:r>
      <w:r w:rsidR="000E2494">
        <w:t>the Maryland-National Capital Park and Planning Commission</w:t>
      </w:r>
      <w:r w:rsidR="00536E9A">
        <w:t>,</w:t>
      </w:r>
      <w:r w:rsidR="009848B2">
        <w:t xml:space="preserve"> </w:t>
      </w:r>
      <w:r w:rsidR="009848B2">
        <w:rPr>
          <w:color w:val="000000"/>
        </w:rPr>
        <w:t xml:space="preserve">pursuant to </w:t>
      </w:r>
      <w:r w:rsidR="009848B2" w:rsidRPr="00C41DA3">
        <w:rPr>
          <w:bCs/>
          <w:color w:val="000000"/>
        </w:rPr>
        <w:t xml:space="preserve">Section </w:t>
      </w:r>
      <w:r w:rsidR="00CD3866">
        <w:rPr>
          <w:bCs/>
          <w:color w:val="000000"/>
        </w:rPr>
        <w:t>27-</w:t>
      </w:r>
      <w:r w:rsidR="00243662">
        <w:rPr>
          <w:bCs/>
          <w:color w:val="000000"/>
        </w:rPr>
        <w:t>35</w:t>
      </w:r>
      <w:r w:rsidR="009848B2">
        <w:rPr>
          <w:bCs/>
          <w:color w:val="000000"/>
        </w:rPr>
        <w:t>0</w:t>
      </w:r>
      <w:r w:rsidR="00153C5A">
        <w:rPr>
          <w:bCs/>
          <w:color w:val="000000"/>
        </w:rPr>
        <w:t>2</w:t>
      </w:r>
      <w:r w:rsidR="009848B2">
        <w:rPr>
          <w:bCs/>
          <w:color w:val="000000"/>
        </w:rPr>
        <w:t>(</w:t>
      </w:r>
      <w:r w:rsidR="00153C5A">
        <w:rPr>
          <w:bCs/>
          <w:color w:val="000000"/>
        </w:rPr>
        <w:t>c</w:t>
      </w:r>
      <w:r w:rsidR="009848B2">
        <w:rPr>
          <w:bCs/>
          <w:color w:val="000000"/>
        </w:rPr>
        <w:t xml:space="preserve">) </w:t>
      </w:r>
      <w:r w:rsidR="210FF565" w:rsidRPr="0D2D7792">
        <w:rPr>
          <w:color w:val="000000"/>
        </w:rPr>
        <w:t xml:space="preserve">and </w:t>
      </w:r>
      <w:r w:rsidR="210FF565" w:rsidRPr="0D2D7792">
        <w:rPr>
          <w:color w:val="000000" w:themeColor="text1"/>
          <w:szCs w:val="24"/>
        </w:rPr>
        <w:t>Section 27-3503(b)(1)(A)</w:t>
      </w:r>
      <w:r w:rsidR="210FF565" w:rsidRPr="0D2D7792">
        <w:rPr>
          <w:szCs w:val="24"/>
        </w:rPr>
        <w:t xml:space="preserve"> </w:t>
      </w:r>
      <w:r w:rsidR="009848B2">
        <w:rPr>
          <w:bCs/>
          <w:color w:val="000000"/>
        </w:rPr>
        <w:t>of the Zoning Ordinance</w:t>
      </w:r>
      <w:r w:rsidR="00D45C1D">
        <w:rPr>
          <w:bCs/>
          <w:color w:val="000000"/>
        </w:rPr>
        <w:t>; and</w:t>
      </w:r>
    </w:p>
    <w:p w14:paraId="67AF2362" w14:textId="4FE64308" w:rsidR="00245B34" w:rsidRPr="00545CD8" w:rsidRDefault="002D2283" w:rsidP="48301B44">
      <w:pPr>
        <w:tabs>
          <w:tab w:val="left" w:pos="0"/>
          <w:tab w:val="left" w:pos="720"/>
          <w:tab w:val="left" w:pos="2160"/>
          <w:tab w:val="left" w:pos="2880"/>
          <w:tab w:val="left" w:pos="4320"/>
          <w:tab w:val="left" w:pos="4896"/>
          <w:tab w:val="left" w:pos="7920"/>
          <w:tab w:val="left" w:pos="8640"/>
          <w:tab w:val="left" w:pos="9360"/>
        </w:tabs>
        <w:ind w:firstLine="720"/>
      </w:pPr>
      <w:r w:rsidRPr="00EF4B0B">
        <w:rPr>
          <w:b/>
          <w:bCs/>
        </w:rPr>
        <w:t>WHEREAS,</w:t>
      </w:r>
      <w:r>
        <w:t xml:space="preserve"> the District Council, by way of its adoption of CR-</w:t>
      </w:r>
      <w:r w:rsidR="00C24846" w:rsidRPr="00C24846">
        <w:rPr>
          <w:color w:val="000000" w:themeColor="text1"/>
        </w:rPr>
        <w:t>0</w:t>
      </w:r>
      <w:r w:rsidR="001E7D41">
        <w:rPr>
          <w:color w:val="000000" w:themeColor="text1"/>
        </w:rPr>
        <w:t>53</w:t>
      </w:r>
      <w:r>
        <w:t>-20</w:t>
      </w:r>
      <w:r w:rsidR="00F27DDD" w:rsidRPr="00F27DDD">
        <w:rPr>
          <w:color w:val="000000" w:themeColor="text1"/>
        </w:rPr>
        <w:t>2</w:t>
      </w:r>
      <w:r w:rsidR="001E7D41">
        <w:rPr>
          <w:color w:val="000000" w:themeColor="text1"/>
        </w:rPr>
        <w:t>3</w:t>
      </w:r>
      <w:r w:rsidR="005A6E9D">
        <w:t>, and pursuant to the prescriptions of Sections 27-</w:t>
      </w:r>
      <w:r w:rsidR="00D2441F">
        <w:t>3502(c)(</w:t>
      </w:r>
      <w:r w:rsidR="005559FD">
        <w:t>2) of the County Zoning Ordinance, also endorsed Goals, Concepts, and Guidelines, a Public Participation Program</w:t>
      </w:r>
      <w:r w:rsidR="4AE5096F">
        <w:t xml:space="preserve">, and the timeframes for </w:t>
      </w:r>
      <w:r w:rsidR="4AE5096F">
        <w:lastRenderedPageBreak/>
        <w:t>preparation and approval of the plan</w:t>
      </w:r>
      <w:r w:rsidR="005559FD">
        <w:t xml:space="preserve"> to guide the preparation of the plan, and to establish plan area boundaries for the </w:t>
      </w:r>
      <w:r w:rsidR="001E7D41" w:rsidRPr="008D1C7A">
        <w:rPr>
          <w:bCs/>
        </w:rPr>
        <w:t>Central Avenue-Blue/Silver Line</w:t>
      </w:r>
      <w:r w:rsidR="00C24846" w:rsidRPr="009058A5">
        <w:rPr>
          <w:color w:val="000000" w:themeColor="text1"/>
        </w:rPr>
        <w:t xml:space="preserve"> </w:t>
      </w:r>
      <w:r w:rsidR="00C24846">
        <w:rPr>
          <w:color w:val="000000" w:themeColor="text1"/>
        </w:rPr>
        <w:t xml:space="preserve">Sector </w:t>
      </w:r>
      <w:r w:rsidR="005559FD">
        <w:t xml:space="preserve">Plan; and </w:t>
      </w:r>
    </w:p>
    <w:p w14:paraId="7D2E3DEF" w14:textId="0C3E5C99" w:rsidR="00B62B76" w:rsidRPr="00545CD8" w:rsidRDefault="00EF4B0B" w:rsidP="00277F44">
      <w:pPr>
        <w:tabs>
          <w:tab w:val="left" w:pos="-1440"/>
          <w:tab w:val="left" w:pos="-720"/>
          <w:tab w:val="left" w:pos="0"/>
          <w:tab w:val="left" w:pos="720"/>
          <w:tab w:val="left" w:pos="2160"/>
          <w:tab w:val="left" w:pos="2880"/>
          <w:tab w:val="left" w:pos="4320"/>
          <w:tab w:val="left" w:pos="4896"/>
          <w:tab w:val="left" w:pos="7920"/>
          <w:tab w:val="left" w:pos="8640"/>
          <w:tab w:val="left" w:pos="9360"/>
        </w:tabs>
        <w:ind w:firstLine="720"/>
      </w:pPr>
      <w:r w:rsidRPr="00EF4B0B">
        <w:rPr>
          <w:b/>
          <w:bCs/>
        </w:rPr>
        <w:t>WHEREAS,</w:t>
      </w:r>
      <w:r>
        <w:t xml:space="preserve"> as part of the approved Public Participation Program, the planning staff of the Maryland-National Capital Park and Planning Commission engaged </w:t>
      </w:r>
      <w:r w:rsidR="00FA1E86">
        <w:t>communi</w:t>
      </w:r>
      <w:r w:rsidR="00EA6578">
        <w:t xml:space="preserve">ty leaders and residents, business and property owners, advocacy groups, nonprofit organizations, developers, as well as municipal, County, State and Regional agencies; and </w:t>
      </w:r>
      <w:r w:rsidR="00FA1E86">
        <w:t xml:space="preserve"> </w:t>
      </w:r>
    </w:p>
    <w:p w14:paraId="27FA31E1" w14:textId="280EAC15" w:rsidR="00224D90" w:rsidRDefault="00224D90" w:rsidP="001808B6">
      <w:pPr>
        <w:tabs>
          <w:tab w:val="left" w:pos="-1440"/>
          <w:tab w:val="left" w:pos="-720"/>
          <w:tab w:val="left" w:pos="0"/>
          <w:tab w:val="left" w:pos="720"/>
          <w:tab w:val="left" w:pos="2160"/>
          <w:tab w:val="left" w:pos="2880"/>
          <w:tab w:val="left" w:pos="4320"/>
          <w:tab w:val="left" w:pos="4896"/>
          <w:tab w:val="left" w:pos="7920"/>
          <w:tab w:val="left" w:pos="8640"/>
          <w:tab w:val="left" w:pos="9360"/>
        </w:tabs>
        <w:ind w:firstLine="720"/>
      </w:pPr>
      <w:r w:rsidRPr="007F0889">
        <w:rPr>
          <w:b/>
          <w:bCs/>
        </w:rPr>
        <w:t>WHEREAS,</w:t>
      </w:r>
      <w:r w:rsidRPr="007F0889">
        <w:t xml:space="preserve"> </w:t>
      </w:r>
      <w:r w:rsidRPr="007F0889">
        <w:rPr>
          <w:color w:val="000000" w:themeColor="text1"/>
        </w:rPr>
        <w:t xml:space="preserve">on </w:t>
      </w:r>
      <w:r w:rsidR="001E7D41">
        <w:rPr>
          <w:color w:val="000000" w:themeColor="text1"/>
        </w:rPr>
        <w:t>September 18</w:t>
      </w:r>
      <w:r w:rsidR="00A55F07" w:rsidRPr="007F0889">
        <w:rPr>
          <w:color w:val="000000" w:themeColor="text1"/>
        </w:rPr>
        <w:t>, 2025</w:t>
      </w:r>
      <w:r w:rsidR="00137B17" w:rsidRPr="007F0889">
        <w:rPr>
          <w:color w:val="000000" w:themeColor="text1"/>
        </w:rPr>
        <w:t xml:space="preserve">, </w:t>
      </w:r>
      <w:r w:rsidR="00137B17" w:rsidRPr="007F0889">
        <w:t>the Planning Board granted permission to print the Preliminary</w:t>
      </w:r>
      <w:r w:rsidR="00A55F07" w:rsidRPr="007F0889">
        <w:t xml:space="preserve"> </w:t>
      </w:r>
      <w:r w:rsidR="00137B17" w:rsidRPr="007F0889">
        <w:t xml:space="preserve">Plan and its concurrent Proposed Sectional Map Amendment (SMA) and release those to the public pursuant to Section </w:t>
      </w:r>
      <w:r w:rsidR="00832F07" w:rsidRPr="007F0889">
        <w:t>27-3502(d); and</w:t>
      </w:r>
    </w:p>
    <w:p w14:paraId="32A8770F" w14:textId="3737BD77" w:rsidR="00B2741D" w:rsidRDefault="00B2741D" w:rsidP="00E205A4">
      <w:pPr>
        <w:tabs>
          <w:tab w:val="clear" w:pos="3053"/>
          <w:tab w:val="left" w:pos="3052"/>
        </w:tabs>
        <w:ind w:firstLine="720"/>
      </w:pPr>
      <w:r w:rsidRPr="00A55F07">
        <w:rPr>
          <w:b/>
          <w:bCs/>
          <w:color w:val="000000" w:themeColor="text1"/>
        </w:rPr>
        <w:t>WHEREAS</w:t>
      </w:r>
      <w:r w:rsidRPr="00A55F07">
        <w:rPr>
          <w:color w:val="000000" w:themeColor="text1"/>
        </w:rPr>
        <w:t xml:space="preserve">, </w:t>
      </w:r>
      <w:r w:rsidR="004159C2">
        <w:rPr>
          <w:color w:val="000000" w:themeColor="text1"/>
        </w:rPr>
        <w:t xml:space="preserve">on </w:t>
      </w:r>
      <w:r w:rsidR="001E7D41">
        <w:rPr>
          <w:color w:val="000000" w:themeColor="text1"/>
        </w:rPr>
        <w:t>March</w:t>
      </w:r>
      <w:r w:rsidR="004159C2">
        <w:rPr>
          <w:color w:val="000000" w:themeColor="text1"/>
        </w:rPr>
        <w:t xml:space="preserve"> 1</w:t>
      </w:r>
      <w:r w:rsidR="001E7D41">
        <w:rPr>
          <w:color w:val="000000" w:themeColor="text1"/>
        </w:rPr>
        <w:t>0</w:t>
      </w:r>
      <w:r w:rsidR="004159C2">
        <w:rPr>
          <w:color w:val="000000" w:themeColor="text1"/>
        </w:rPr>
        <w:t>, 202</w:t>
      </w:r>
      <w:r w:rsidR="001E7D41">
        <w:rPr>
          <w:color w:val="000000" w:themeColor="text1"/>
        </w:rPr>
        <w:t>6</w:t>
      </w:r>
      <w:r w:rsidR="004159C2">
        <w:rPr>
          <w:color w:val="000000" w:themeColor="text1"/>
        </w:rPr>
        <w:t xml:space="preserve">, </w:t>
      </w:r>
      <w:r w:rsidRPr="00A55F07">
        <w:rPr>
          <w:color w:val="000000" w:themeColor="text1"/>
        </w:rPr>
        <w:t xml:space="preserve">the District Council and the Planning Board held a duly-advertised joint public hearing on the </w:t>
      </w:r>
      <w:r w:rsidR="00077ED6" w:rsidRPr="00A55F07">
        <w:rPr>
          <w:color w:val="000000" w:themeColor="text1"/>
        </w:rPr>
        <w:t>Preliminary</w:t>
      </w:r>
      <w:r w:rsidR="00251672">
        <w:rPr>
          <w:color w:val="000000" w:themeColor="text1"/>
        </w:rPr>
        <w:t xml:space="preserve"> </w:t>
      </w:r>
      <w:r w:rsidR="00251672" w:rsidRPr="008D1C7A">
        <w:rPr>
          <w:bCs/>
        </w:rPr>
        <w:t>Central Avenue-Blue/Silver Line</w:t>
      </w:r>
      <w:r w:rsidR="00251672">
        <w:rPr>
          <w:bCs/>
        </w:rPr>
        <w:t xml:space="preserve"> Sector</w:t>
      </w:r>
      <w:r w:rsidR="00A55F07" w:rsidRPr="00A55F07">
        <w:rPr>
          <w:color w:val="000000" w:themeColor="text1"/>
        </w:rPr>
        <w:t xml:space="preserve"> </w:t>
      </w:r>
      <w:r w:rsidR="00077ED6" w:rsidRPr="00A55F07">
        <w:rPr>
          <w:color w:val="000000" w:themeColor="text1"/>
        </w:rPr>
        <w:t xml:space="preserve">Plan </w:t>
      </w:r>
      <w:r w:rsidR="00FB4F5C" w:rsidRPr="00A55F07">
        <w:rPr>
          <w:color w:val="000000" w:themeColor="text1"/>
        </w:rPr>
        <w:t>and its concurrent Sectional Map Amendment</w:t>
      </w:r>
      <w:r>
        <w:t>; and</w:t>
      </w:r>
    </w:p>
    <w:p w14:paraId="2F685D15" w14:textId="34E32AE6" w:rsidR="00151016" w:rsidRDefault="00B62EEF" w:rsidP="00E205A4">
      <w:pPr>
        <w:tabs>
          <w:tab w:val="clear" w:pos="3053"/>
          <w:tab w:val="left" w:pos="3052"/>
        </w:tabs>
        <w:ind w:firstLine="720"/>
      </w:pPr>
      <w:r w:rsidRPr="00937485">
        <w:rPr>
          <w:b/>
          <w:bCs/>
        </w:rPr>
        <w:t>WHEREAS,</w:t>
      </w:r>
      <w:r>
        <w:t xml:space="preserve"> pursuant to Section 27-3502(f)</w:t>
      </w:r>
      <w:r w:rsidR="006A26C2">
        <w:t>(5) of the Zoning Ordinance, the County Executive</w:t>
      </w:r>
      <w:r w:rsidR="00AB5EA8">
        <w:t xml:space="preserve">, </w:t>
      </w:r>
      <w:r w:rsidR="007E08F5">
        <w:t xml:space="preserve">the </w:t>
      </w:r>
      <w:r w:rsidR="006A26C2">
        <w:t>District Council</w:t>
      </w:r>
      <w:r w:rsidR="007E08F5">
        <w:t xml:space="preserve">, and </w:t>
      </w:r>
      <w:r w:rsidR="007E08F5" w:rsidRPr="007E08F5">
        <w:t xml:space="preserve">each municipality whose territorial boundaries are within or </w:t>
      </w:r>
      <w:proofErr w:type="spellStart"/>
      <w:r w:rsidR="007E08F5" w:rsidRPr="007E08F5">
        <w:t>abut</w:t>
      </w:r>
      <w:proofErr w:type="spellEnd"/>
      <w:r w:rsidR="007E08F5" w:rsidRPr="007E08F5">
        <w:t xml:space="preserve"> the area affected by the plan </w:t>
      </w:r>
      <w:r w:rsidR="006A26C2">
        <w:t xml:space="preserve">reviewed the public facilities </w:t>
      </w:r>
      <w:r w:rsidR="00862FCC">
        <w:t xml:space="preserve">recommendations of the </w:t>
      </w:r>
      <w:r w:rsidR="00251672" w:rsidRPr="008D1C7A">
        <w:rPr>
          <w:bCs/>
        </w:rPr>
        <w:t>Central Avenue-Blue/Silver Line</w:t>
      </w:r>
      <w:r w:rsidR="0080088E">
        <w:t xml:space="preserve"> Sector</w:t>
      </w:r>
      <w:r w:rsidR="00862FCC" w:rsidRPr="00862FCC">
        <w:t xml:space="preserve"> Plan</w:t>
      </w:r>
      <w:r w:rsidR="00862FCC">
        <w:t xml:space="preserve"> in order to identify inconsistencies between the proposed </w:t>
      </w:r>
      <w:r w:rsidR="00C746FD">
        <w:t xml:space="preserve">public facilities recommended within the preliminary plan and existing </w:t>
      </w:r>
      <w:r w:rsidR="31F428C4">
        <w:t>and proposed</w:t>
      </w:r>
      <w:r w:rsidR="45A3F10F">
        <w:t xml:space="preserve"> </w:t>
      </w:r>
      <w:r w:rsidR="00C746FD">
        <w:t xml:space="preserve">County and </w:t>
      </w:r>
      <w:r w:rsidR="3B95E1CC">
        <w:t>S</w:t>
      </w:r>
      <w:r w:rsidR="00C746FD">
        <w:t xml:space="preserve">tate public facilities, as embodied in the District Council </w:t>
      </w:r>
      <w:r w:rsidR="003C7BA8">
        <w:t>Resolution CR-</w:t>
      </w:r>
      <w:r w:rsidR="003C7BA8" w:rsidRPr="0080088E">
        <w:rPr>
          <w:color w:val="000000" w:themeColor="text1"/>
        </w:rPr>
        <w:t>0</w:t>
      </w:r>
      <w:r w:rsidR="00BA2F80">
        <w:rPr>
          <w:color w:val="000000" w:themeColor="text1"/>
        </w:rPr>
        <w:t>41</w:t>
      </w:r>
      <w:r w:rsidR="003C7BA8">
        <w:t>-20</w:t>
      </w:r>
      <w:r w:rsidR="003C7BA8" w:rsidRPr="0080088E">
        <w:rPr>
          <w:color w:val="000000" w:themeColor="text1"/>
        </w:rPr>
        <w:t>2</w:t>
      </w:r>
      <w:r w:rsidR="00BA2F80">
        <w:rPr>
          <w:color w:val="000000" w:themeColor="text1"/>
        </w:rPr>
        <w:t>6</w:t>
      </w:r>
      <w:r w:rsidR="003C7BA8">
        <w:t xml:space="preserve"> </w:t>
      </w:r>
      <w:r w:rsidR="00C746FD">
        <w:t xml:space="preserve">adopted </w:t>
      </w:r>
      <w:r w:rsidR="00F97C48" w:rsidRPr="00820105">
        <w:rPr>
          <w:color w:val="000000" w:themeColor="text1"/>
        </w:rPr>
        <w:t xml:space="preserve">on </w:t>
      </w:r>
      <w:r w:rsidR="00AF0B0F">
        <w:rPr>
          <w:color w:val="000000" w:themeColor="text1"/>
        </w:rPr>
        <w:t>May 12</w:t>
      </w:r>
      <w:r w:rsidR="0080088E" w:rsidRPr="00820105">
        <w:rPr>
          <w:color w:val="000000" w:themeColor="text1"/>
        </w:rPr>
        <w:t>, 202</w:t>
      </w:r>
      <w:r w:rsidR="00AF0B0F">
        <w:rPr>
          <w:color w:val="000000" w:themeColor="text1"/>
        </w:rPr>
        <w:t>6</w:t>
      </w:r>
      <w:r w:rsidR="00F97C48">
        <w:t xml:space="preserve">; and </w:t>
      </w:r>
    </w:p>
    <w:p w14:paraId="164C724F" w14:textId="2423A9B6" w:rsidR="00EC6D92" w:rsidRDefault="00EC6D92" w:rsidP="00E205A4">
      <w:pPr>
        <w:tabs>
          <w:tab w:val="clear" w:pos="3053"/>
          <w:tab w:val="left" w:pos="3052"/>
        </w:tabs>
        <w:ind w:firstLine="720"/>
      </w:pPr>
      <w:r w:rsidRPr="0094443C">
        <w:rPr>
          <w:b/>
          <w:bCs/>
          <w:color w:val="000000" w:themeColor="text1"/>
        </w:rPr>
        <w:t>WHEREAS,</w:t>
      </w:r>
      <w:r w:rsidRPr="0094443C">
        <w:rPr>
          <w:color w:val="000000" w:themeColor="text1"/>
        </w:rPr>
        <w:t xml:space="preserve"> on </w:t>
      </w:r>
      <w:r w:rsidR="00AF0B0F">
        <w:rPr>
          <w:color w:val="000000" w:themeColor="text1"/>
        </w:rPr>
        <w:t>May</w:t>
      </w:r>
      <w:r w:rsidR="004D43D6" w:rsidRPr="0094443C">
        <w:rPr>
          <w:color w:val="000000" w:themeColor="text1"/>
        </w:rPr>
        <w:t xml:space="preserve"> 1</w:t>
      </w:r>
      <w:r w:rsidR="00AF0B0F">
        <w:rPr>
          <w:color w:val="000000" w:themeColor="text1"/>
        </w:rPr>
        <w:t>4</w:t>
      </w:r>
      <w:r w:rsidR="004D43D6" w:rsidRPr="0094443C">
        <w:rPr>
          <w:color w:val="000000" w:themeColor="text1"/>
        </w:rPr>
        <w:t>, 202</w:t>
      </w:r>
      <w:r w:rsidR="00AF0B0F">
        <w:rPr>
          <w:color w:val="000000" w:themeColor="text1"/>
        </w:rPr>
        <w:t>6</w:t>
      </w:r>
      <w:r w:rsidRPr="0094443C">
        <w:rPr>
          <w:color w:val="000000" w:themeColor="text1"/>
        </w:rPr>
        <w:t>,</w:t>
      </w:r>
      <w:r w:rsidR="00087AD8" w:rsidRPr="0094443C">
        <w:rPr>
          <w:color w:val="000000" w:themeColor="text1"/>
        </w:rPr>
        <w:t xml:space="preserve"> pursuant to Section 27-3502(f)(</w:t>
      </w:r>
      <w:r w:rsidR="005B7912" w:rsidRPr="0094443C">
        <w:rPr>
          <w:color w:val="000000" w:themeColor="text1"/>
        </w:rPr>
        <w:t>3) of the Zoning Ordinance,</w:t>
      </w:r>
      <w:r w:rsidRPr="0094443C">
        <w:rPr>
          <w:color w:val="000000" w:themeColor="text1"/>
        </w:rPr>
        <w:t xml:space="preserve"> the Planning Board</w:t>
      </w:r>
      <w:r w:rsidR="001E095D" w:rsidRPr="0094443C">
        <w:rPr>
          <w:color w:val="000000" w:themeColor="text1"/>
        </w:rPr>
        <w:t xml:space="preserve"> voted to accept into</w:t>
      </w:r>
      <w:r w:rsidRPr="0094443C">
        <w:rPr>
          <w:color w:val="000000" w:themeColor="text1"/>
        </w:rPr>
        <w:t xml:space="preserve"> </w:t>
      </w:r>
      <w:r w:rsidR="001E095D" w:rsidRPr="0094443C">
        <w:rPr>
          <w:color w:val="000000" w:themeColor="text1"/>
        </w:rPr>
        <w:t xml:space="preserve">the public hearing record </w:t>
      </w:r>
      <w:r w:rsidR="003C7BA8">
        <w:rPr>
          <w:color w:val="000000" w:themeColor="text1"/>
        </w:rPr>
        <w:t>t</w:t>
      </w:r>
      <w:r w:rsidR="00AF0B0F">
        <w:rPr>
          <w:color w:val="000000" w:themeColor="text1"/>
        </w:rPr>
        <w:t>wo</w:t>
      </w:r>
      <w:r w:rsidR="001E095D" w:rsidRPr="0094443C">
        <w:rPr>
          <w:color w:val="000000" w:themeColor="text1"/>
        </w:rPr>
        <w:t xml:space="preserve"> pieces of testimony received by the Clerk of the County </w:t>
      </w:r>
      <w:r w:rsidR="00F46F8E" w:rsidRPr="0094443C">
        <w:rPr>
          <w:color w:val="000000" w:themeColor="text1"/>
        </w:rPr>
        <w:t>Council</w:t>
      </w:r>
      <w:r w:rsidR="001E095D" w:rsidRPr="0094443C">
        <w:rPr>
          <w:color w:val="000000" w:themeColor="text1"/>
        </w:rPr>
        <w:t xml:space="preserve"> after the close </w:t>
      </w:r>
      <w:r w:rsidR="00F46F8E" w:rsidRPr="0094443C">
        <w:rPr>
          <w:color w:val="000000" w:themeColor="text1"/>
        </w:rPr>
        <w:t xml:space="preserve">of record at </w:t>
      </w:r>
      <w:r w:rsidR="00896B83" w:rsidRPr="0094443C">
        <w:rPr>
          <w:color w:val="000000" w:themeColor="text1"/>
        </w:rPr>
        <w:t>5</w:t>
      </w:r>
      <w:r w:rsidR="00F46F8E" w:rsidRPr="0094443C">
        <w:rPr>
          <w:color w:val="000000" w:themeColor="text1"/>
        </w:rPr>
        <w:t>:</w:t>
      </w:r>
      <w:r w:rsidR="00896B83" w:rsidRPr="0094443C">
        <w:rPr>
          <w:color w:val="000000" w:themeColor="text1"/>
        </w:rPr>
        <w:t xml:space="preserve">00 </w:t>
      </w:r>
      <w:r w:rsidR="00F46F8E" w:rsidRPr="0094443C">
        <w:rPr>
          <w:color w:val="000000" w:themeColor="text1"/>
        </w:rPr>
        <w:t xml:space="preserve">p.m. on </w:t>
      </w:r>
      <w:r w:rsidR="00AF0B0F">
        <w:rPr>
          <w:color w:val="000000" w:themeColor="text1"/>
        </w:rPr>
        <w:t>March</w:t>
      </w:r>
      <w:r w:rsidR="0094443C" w:rsidRPr="0094443C">
        <w:rPr>
          <w:color w:val="000000" w:themeColor="text1"/>
        </w:rPr>
        <w:t xml:space="preserve"> 2</w:t>
      </w:r>
      <w:r w:rsidR="00AF0B0F">
        <w:rPr>
          <w:color w:val="000000" w:themeColor="text1"/>
        </w:rPr>
        <w:t>5</w:t>
      </w:r>
      <w:r w:rsidR="0094443C" w:rsidRPr="0094443C">
        <w:rPr>
          <w:color w:val="000000" w:themeColor="text1"/>
        </w:rPr>
        <w:t>, 202</w:t>
      </w:r>
      <w:r w:rsidR="00AF0B0F">
        <w:rPr>
          <w:color w:val="000000" w:themeColor="text1"/>
        </w:rPr>
        <w:t>6</w:t>
      </w:r>
      <w:r w:rsidR="00F46F8E" w:rsidRPr="00F46F8E">
        <w:rPr>
          <w:color w:val="FF0000"/>
        </w:rPr>
        <w:t xml:space="preserve"> </w:t>
      </w:r>
      <w:r w:rsidR="00F46F8E">
        <w:t>(Exhibits T-</w:t>
      </w:r>
      <w:r w:rsidR="004D43D6">
        <w:t>1</w:t>
      </w:r>
      <w:r w:rsidR="00AF0B0F">
        <w:t xml:space="preserve"> </w:t>
      </w:r>
      <w:r w:rsidR="005F796F">
        <w:t>and T-</w:t>
      </w:r>
      <w:r w:rsidR="00AF0B0F">
        <w:t>2</w:t>
      </w:r>
      <w:r w:rsidR="00F46F8E">
        <w:t xml:space="preserve">); and </w:t>
      </w:r>
    </w:p>
    <w:p w14:paraId="2721A8B6" w14:textId="17A673F4" w:rsidR="00EC6D92" w:rsidRPr="00E1777A" w:rsidRDefault="00A01D54" w:rsidP="00E205A4">
      <w:pPr>
        <w:tabs>
          <w:tab w:val="clear" w:pos="3053"/>
          <w:tab w:val="left" w:pos="3052"/>
        </w:tabs>
        <w:ind w:firstLine="504"/>
        <w:rPr>
          <w:color w:val="000000" w:themeColor="text1"/>
        </w:rPr>
      </w:pPr>
      <w:r w:rsidRPr="00E1777A">
        <w:rPr>
          <w:b/>
          <w:bCs/>
          <w:color w:val="000000" w:themeColor="text1"/>
        </w:rPr>
        <w:t>WHEREAS</w:t>
      </w:r>
      <w:r w:rsidRPr="00E1777A">
        <w:rPr>
          <w:color w:val="000000" w:themeColor="text1"/>
        </w:rPr>
        <w:t>, on</w:t>
      </w:r>
      <w:r w:rsidR="00AF0B0F">
        <w:rPr>
          <w:color w:val="000000" w:themeColor="text1"/>
        </w:rPr>
        <w:t xml:space="preserve"> May 14</w:t>
      </w:r>
      <w:r w:rsidR="0047607F" w:rsidRPr="00E1777A">
        <w:rPr>
          <w:color w:val="000000" w:themeColor="text1"/>
        </w:rPr>
        <w:t>, 202</w:t>
      </w:r>
      <w:r w:rsidR="00AF0B0F">
        <w:rPr>
          <w:color w:val="000000" w:themeColor="text1"/>
        </w:rPr>
        <w:t>6</w:t>
      </w:r>
      <w:r w:rsidRPr="00E1777A">
        <w:rPr>
          <w:color w:val="000000" w:themeColor="text1"/>
        </w:rPr>
        <w:t>, the Prince George’s County Planning Board held a public work session to</w:t>
      </w:r>
      <w:r w:rsidR="00984D34" w:rsidRPr="00E1777A">
        <w:rPr>
          <w:color w:val="000000" w:themeColor="text1"/>
        </w:rPr>
        <w:t xml:space="preserve"> </w:t>
      </w:r>
      <w:r w:rsidR="00727100" w:rsidRPr="00E1777A">
        <w:rPr>
          <w:color w:val="000000" w:themeColor="text1"/>
        </w:rPr>
        <w:t>review</w:t>
      </w:r>
      <w:r w:rsidR="00984D34" w:rsidRPr="00E1777A">
        <w:rPr>
          <w:color w:val="000000" w:themeColor="text1"/>
        </w:rPr>
        <w:t xml:space="preserve"> the analysis of testimony, transcripts, oral testimony provided at the Joint Public Hearing on </w:t>
      </w:r>
      <w:r w:rsidR="0066179D">
        <w:rPr>
          <w:color w:val="000000" w:themeColor="text1"/>
        </w:rPr>
        <w:t>March</w:t>
      </w:r>
      <w:r w:rsidR="0047607F" w:rsidRPr="00E1777A">
        <w:rPr>
          <w:color w:val="000000" w:themeColor="text1"/>
        </w:rPr>
        <w:t xml:space="preserve"> 1</w:t>
      </w:r>
      <w:r w:rsidR="0066179D">
        <w:rPr>
          <w:color w:val="000000" w:themeColor="text1"/>
        </w:rPr>
        <w:t>0</w:t>
      </w:r>
      <w:r w:rsidR="0047607F" w:rsidRPr="00E1777A">
        <w:rPr>
          <w:color w:val="000000" w:themeColor="text1"/>
        </w:rPr>
        <w:t>, 202</w:t>
      </w:r>
      <w:r w:rsidR="00AF0B0F">
        <w:rPr>
          <w:color w:val="000000" w:themeColor="text1"/>
        </w:rPr>
        <w:t>6</w:t>
      </w:r>
      <w:r w:rsidR="001E3ED5" w:rsidRPr="00E1777A">
        <w:rPr>
          <w:color w:val="000000" w:themeColor="text1"/>
        </w:rPr>
        <w:t>, and written testimony (exhibits) contained within the hearing record</w:t>
      </w:r>
      <w:r w:rsidR="00FE6F66">
        <w:rPr>
          <w:color w:val="000000" w:themeColor="text1"/>
        </w:rPr>
        <w:t xml:space="preserve">, </w:t>
      </w:r>
      <w:r w:rsidR="00FE6F66" w:rsidRPr="017B6947">
        <w:t>and consider the recommendations and public hearing testimony</w:t>
      </w:r>
      <w:r w:rsidR="001E3ED5" w:rsidRPr="00E1777A">
        <w:rPr>
          <w:color w:val="000000" w:themeColor="text1"/>
        </w:rPr>
        <w:t xml:space="preserve">; and </w:t>
      </w:r>
    </w:p>
    <w:p w14:paraId="1AC6BF70" w14:textId="60F890DA" w:rsidR="004C5AD1" w:rsidRPr="00E1777A" w:rsidRDefault="00B2741D">
      <w:pPr>
        <w:rPr>
          <w:color w:val="000000" w:themeColor="text1"/>
        </w:rPr>
      </w:pPr>
      <w:r w:rsidRPr="00E1777A">
        <w:rPr>
          <w:color w:val="000000" w:themeColor="text1"/>
        </w:rPr>
        <w:tab/>
      </w:r>
      <w:r w:rsidRPr="00E1777A">
        <w:rPr>
          <w:b/>
          <w:bCs/>
          <w:color w:val="000000" w:themeColor="text1"/>
        </w:rPr>
        <w:t>WHEREAS</w:t>
      </w:r>
      <w:r w:rsidRPr="00E1777A">
        <w:rPr>
          <w:color w:val="000000" w:themeColor="text1"/>
        </w:rPr>
        <w:t xml:space="preserve">, on </w:t>
      </w:r>
      <w:r w:rsidR="0066179D">
        <w:rPr>
          <w:color w:val="000000" w:themeColor="text1"/>
        </w:rPr>
        <w:t>May</w:t>
      </w:r>
      <w:r w:rsidR="0047607F" w:rsidRPr="00E1777A">
        <w:rPr>
          <w:color w:val="000000" w:themeColor="text1"/>
        </w:rPr>
        <w:t xml:space="preserve"> </w:t>
      </w:r>
      <w:r w:rsidR="0066179D">
        <w:rPr>
          <w:color w:val="000000" w:themeColor="text1"/>
        </w:rPr>
        <w:t>28</w:t>
      </w:r>
      <w:r w:rsidR="00E1777A" w:rsidRPr="00E1777A">
        <w:rPr>
          <w:color w:val="000000" w:themeColor="text1"/>
        </w:rPr>
        <w:t>, 202</w:t>
      </w:r>
      <w:r w:rsidR="0066179D">
        <w:rPr>
          <w:color w:val="000000" w:themeColor="text1"/>
        </w:rPr>
        <w:t>6</w:t>
      </w:r>
      <w:r w:rsidRPr="00E1777A">
        <w:rPr>
          <w:color w:val="000000" w:themeColor="text1"/>
        </w:rPr>
        <w:t>, the</w:t>
      </w:r>
      <w:r w:rsidR="004B6155" w:rsidRPr="00E1777A">
        <w:rPr>
          <w:color w:val="000000" w:themeColor="text1"/>
        </w:rPr>
        <w:t xml:space="preserve"> Prince George’s County</w:t>
      </w:r>
      <w:r w:rsidRPr="00E1777A">
        <w:rPr>
          <w:color w:val="000000" w:themeColor="text1"/>
        </w:rPr>
        <w:t xml:space="preserve"> Planning Board</w:t>
      </w:r>
      <w:r w:rsidR="0085272F" w:rsidRPr="00E1777A">
        <w:rPr>
          <w:color w:val="000000" w:themeColor="text1"/>
        </w:rPr>
        <w:t xml:space="preserve"> </w:t>
      </w:r>
      <w:r w:rsidR="00B10E1D" w:rsidRPr="00E1777A">
        <w:rPr>
          <w:color w:val="000000" w:themeColor="text1"/>
        </w:rPr>
        <w:t>adopted</w:t>
      </w:r>
      <w:r w:rsidRPr="00E1777A">
        <w:rPr>
          <w:color w:val="000000" w:themeColor="text1"/>
        </w:rPr>
        <w:t xml:space="preserve"> </w:t>
      </w:r>
      <w:r w:rsidR="00B10E1D" w:rsidRPr="00E1777A">
        <w:rPr>
          <w:color w:val="000000" w:themeColor="text1"/>
        </w:rPr>
        <w:t xml:space="preserve">the Preliminary </w:t>
      </w:r>
      <w:r w:rsidR="0066179D" w:rsidRPr="008D1C7A">
        <w:rPr>
          <w:bCs/>
        </w:rPr>
        <w:t>Central Avenue-Blue/Silver Line</w:t>
      </w:r>
      <w:r w:rsidR="00E1777A" w:rsidRPr="00E1777A">
        <w:rPr>
          <w:color w:val="000000" w:themeColor="text1"/>
        </w:rPr>
        <w:t xml:space="preserve"> Sector</w:t>
      </w:r>
      <w:r w:rsidR="00B10E1D" w:rsidRPr="00E1777A">
        <w:rPr>
          <w:color w:val="000000" w:themeColor="text1"/>
        </w:rPr>
        <w:t xml:space="preserve"> Plan </w:t>
      </w:r>
      <w:r w:rsidRPr="00E1777A">
        <w:rPr>
          <w:color w:val="000000" w:themeColor="text1"/>
        </w:rPr>
        <w:t xml:space="preserve">with revisions in response to the public hearing testimony as described in Prince George’s County Planning Board Resolution PGCPB No. </w:t>
      </w:r>
      <w:r w:rsidR="000C0019" w:rsidRPr="00E1777A">
        <w:rPr>
          <w:bCs/>
          <w:color w:val="000000" w:themeColor="text1"/>
        </w:rPr>
        <w:t>20</w:t>
      </w:r>
      <w:r w:rsidR="00E1777A" w:rsidRPr="00E1777A">
        <w:rPr>
          <w:bCs/>
          <w:color w:val="000000" w:themeColor="text1"/>
        </w:rPr>
        <w:t>2</w:t>
      </w:r>
      <w:r w:rsidR="0066179D">
        <w:rPr>
          <w:bCs/>
          <w:color w:val="000000" w:themeColor="text1"/>
        </w:rPr>
        <w:t>6</w:t>
      </w:r>
      <w:r w:rsidR="000C0019" w:rsidRPr="00E1777A">
        <w:rPr>
          <w:bCs/>
          <w:color w:val="000000" w:themeColor="text1"/>
        </w:rPr>
        <w:t>-</w:t>
      </w:r>
      <w:r w:rsidR="0066179D">
        <w:rPr>
          <w:bCs/>
          <w:color w:val="000000" w:themeColor="text1"/>
        </w:rPr>
        <w:t>3</w:t>
      </w:r>
      <w:r w:rsidR="00E1777A" w:rsidRPr="00E1777A">
        <w:rPr>
          <w:bCs/>
          <w:color w:val="000000" w:themeColor="text1"/>
        </w:rPr>
        <w:t>2</w:t>
      </w:r>
      <w:r w:rsidR="004C5AD1" w:rsidRPr="00E1777A">
        <w:rPr>
          <w:color w:val="000000" w:themeColor="text1"/>
        </w:rPr>
        <w:t xml:space="preserve">; </w:t>
      </w:r>
      <w:r w:rsidRPr="00E1777A">
        <w:rPr>
          <w:color w:val="000000" w:themeColor="text1"/>
        </w:rPr>
        <w:t>and</w:t>
      </w:r>
    </w:p>
    <w:p w14:paraId="55AAF8F0" w14:textId="74854F61" w:rsidR="00B2741D" w:rsidRDefault="004C5AD1">
      <w:pPr>
        <w:rPr>
          <w:color w:val="000000"/>
        </w:rPr>
      </w:pPr>
      <w:r>
        <w:rPr>
          <w:color w:val="000000"/>
        </w:rPr>
        <w:lastRenderedPageBreak/>
        <w:tab/>
      </w:r>
      <w:r w:rsidRPr="00D40664">
        <w:rPr>
          <w:b/>
          <w:bCs/>
          <w:color w:val="000000"/>
        </w:rPr>
        <w:t>WHEREAS</w:t>
      </w:r>
      <w:r>
        <w:rPr>
          <w:color w:val="000000"/>
        </w:rPr>
        <w:t>,</w:t>
      </w:r>
      <w:r w:rsidR="00B2741D">
        <w:rPr>
          <w:color w:val="000000"/>
        </w:rPr>
        <w:t xml:space="preserve"> </w:t>
      </w:r>
      <w:r>
        <w:rPr>
          <w:color w:val="000000"/>
        </w:rPr>
        <w:t xml:space="preserve">the </w:t>
      </w:r>
      <w:r w:rsidR="006B7CC7">
        <w:rPr>
          <w:color w:val="000000"/>
        </w:rPr>
        <w:t>Adopted</w:t>
      </w:r>
      <w:r w:rsidR="0066179D">
        <w:rPr>
          <w:color w:val="000000"/>
        </w:rPr>
        <w:t xml:space="preserve"> </w:t>
      </w:r>
      <w:r w:rsidR="0066179D" w:rsidRPr="008D1C7A">
        <w:rPr>
          <w:bCs/>
        </w:rPr>
        <w:t>Central Avenue-Blue/Silver Line</w:t>
      </w:r>
      <w:r w:rsidR="001B0D8B" w:rsidRPr="001B0D8B">
        <w:rPr>
          <w:color w:val="000000" w:themeColor="text1"/>
        </w:rPr>
        <w:t xml:space="preserve"> Sector</w:t>
      </w:r>
      <w:r w:rsidR="006B7CC7" w:rsidRPr="001B0D8B">
        <w:rPr>
          <w:color w:val="000000" w:themeColor="text1"/>
        </w:rPr>
        <w:t xml:space="preserve"> </w:t>
      </w:r>
      <w:r w:rsidR="006B7CC7" w:rsidRPr="006B7CC7">
        <w:t>Plan</w:t>
      </w:r>
      <w:r>
        <w:rPr>
          <w:color w:val="000000"/>
        </w:rPr>
        <w:t xml:space="preserve">, Prince George’s County Planning Board Resolution </w:t>
      </w:r>
      <w:r w:rsidRPr="00EE6BEF">
        <w:rPr>
          <w:color w:val="000000" w:themeColor="text1"/>
        </w:rPr>
        <w:t xml:space="preserve">PGCPB No. </w:t>
      </w:r>
      <w:r w:rsidR="001C3311" w:rsidRPr="00EE6BEF">
        <w:rPr>
          <w:bCs/>
          <w:color w:val="000000" w:themeColor="text1"/>
        </w:rPr>
        <w:t>20</w:t>
      </w:r>
      <w:r w:rsidR="00E1777A" w:rsidRPr="00EE6BEF">
        <w:rPr>
          <w:bCs/>
          <w:color w:val="000000" w:themeColor="text1"/>
        </w:rPr>
        <w:t>2</w:t>
      </w:r>
      <w:r w:rsidR="0066179D">
        <w:rPr>
          <w:bCs/>
          <w:color w:val="000000" w:themeColor="text1"/>
        </w:rPr>
        <w:t>6</w:t>
      </w:r>
      <w:r w:rsidR="001C3311" w:rsidRPr="00EE6BEF">
        <w:rPr>
          <w:bCs/>
          <w:color w:val="000000" w:themeColor="text1"/>
        </w:rPr>
        <w:t>-</w:t>
      </w:r>
      <w:r w:rsidR="0066179D">
        <w:rPr>
          <w:bCs/>
          <w:color w:val="000000" w:themeColor="text1"/>
        </w:rPr>
        <w:t>3</w:t>
      </w:r>
      <w:r w:rsidR="00E1777A" w:rsidRPr="00EE6BEF">
        <w:rPr>
          <w:bCs/>
          <w:color w:val="000000" w:themeColor="text1"/>
        </w:rPr>
        <w:t>2</w:t>
      </w:r>
      <w:r w:rsidRPr="00EE6BEF">
        <w:rPr>
          <w:color w:val="000000" w:themeColor="text1"/>
        </w:rPr>
        <w:t xml:space="preserve"> and other supporting documents were transmitted t</w:t>
      </w:r>
      <w:r w:rsidR="00B2741D" w:rsidRPr="00EE6BEF">
        <w:rPr>
          <w:color w:val="000000" w:themeColor="text1"/>
        </w:rPr>
        <w:t xml:space="preserve">o the District Council on </w:t>
      </w:r>
      <w:r w:rsidR="0066179D">
        <w:rPr>
          <w:bCs/>
          <w:color w:val="000000" w:themeColor="text1"/>
        </w:rPr>
        <w:t>June</w:t>
      </w:r>
      <w:r w:rsidR="00EE6BEF" w:rsidRPr="00EE6BEF">
        <w:rPr>
          <w:bCs/>
          <w:color w:val="000000" w:themeColor="text1"/>
        </w:rPr>
        <w:t xml:space="preserve"> </w:t>
      </w:r>
      <w:r w:rsidR="0066179D">
        <w:rPr>
          <w:bCs/>
          <w:color w:val="000000" w:themeColor="text1"/>
        </w:rPr>
        <w:t>26</w:t>
      </w:r>
      <w:r w:rsidR="00EE6BEF" w:rsidRPr="00EE6BEF">
        <w:rPr>
          <w:bCs/>
          <w:color w:val="000000" w:themeColor="text1"/>
        </w:rPr>
        <w:t>, 202</w:t>
      </w:r>
      <w:r w:rsidR="0066179D">
        <w:rPr>
          <w:bCs/>
          <w:color w:val="000000" w:themeColor="text1"/>
        </w:rPr>
        <w:t>6</w:t>
      </w:r>
      <w:r w:rsidR="00B2741D" w:rsidRPr="00EE6BEF">
        <w:rPr>
          <w:color w:val="000000" w:themeColor="text1"/>
        </w:rPr>
        <w:t>; and</w:t>
      </w:r>
    </w:p>
    <w:p w14:paraId="48BCA7EA" w14:textId="67114FCA" w:rsidR="00B5002B" w:rsidRDefault="00B2741D">
      <w:r>
        <w:rPr>
          <w:color w:val="000000"/>
        </w:rPr>
        <w:tab/>
      </w:r>
      <w:r w:rsidRPr="00F9642D">
        <w:rPr>
          <w:b/>
          <w:bCs/>
        </w:rPr>
        <w:t>WHEREAS</w:t>
      </w:r>
      <w:r>
        <w:t xml:space="preserve">, </w:t>
      </w:r>
      <w:r w:rsidRPr="00500F95">
        <w:rPr>
          <w:color w:val="000000" w:themeColor="text1"/>
        </w:rPr>
        <w:t>on</w:t>
      </w:r>
      <w:r w:rsidR="00FF5B8F" w:rsidRPr="00500F95">
        <w:rPr>
          <w:color w:val="000000" w:themeColor="text1"/>
        </w:rPr>
        <w:t xml:space="preserve"> </w:t>
      </w:r>
      <w:r w:rsidR="0066179D">
        <w:rPr>
          <w:color w:val="000000" w:themeColor="text1"/>
        </w:rPr>
        <w:t>July</w:t>
      </w:r>
      <w:r w:rsidR="00B47E89" w:rsidRPr="00500F95">
        <w:rPr>
          <w:color w:val="000000" w:themeColor="text1"/>
        </w:rPr>
        <w:t xml:space="preserve"> </w:t>
      </w:r>
      <w:r w:rsidR="0066179D">
        <w:rPr>
          <w:color w:val="000000" w:themeColor="text1"/>
        </w:rPr>
        <w:t>7</w:t>
      </w:r>
      <w:r w:rsidR="00B47E89" w:rsidRPr="00500F95">
        <w:rPr>
          <w:color w:val="000000" w:themeColor="text1"/>
        </w:rPr>
        <w:t>, 202</w:t>
      </w:r>
      <w:r w:rsidR="0066179D">
        <w:rPr>
          <w:color w:val="000000" w:themeColor="text1"/>
        </w:rPr>
        <w:t>6</w:t>
      </w:r>
      <w:r w:rsidR="00500F95">
        <w:t xml:space="preserve">, </w:t>
      </w:r>
      <w:r>
        <w:t>the District Council held</w:t>
      </w:r>
      <w:r w:rsidR="00FF5B8F">
        <w:t xml:space="preserve"> </w:t>
      </w:r>
      <w:r w:rsidR="00AC74C0">
        <w:t xml:space="preserve">a </w:t>
      </w:r>
      <w:r w:rsidR="00727100">
        <w:t xml:space="preserve">public </w:t>
      </w:r>
      <w:r>
        <w:t>work session</w:t>
      </w:r>
      <w:r w:rsidR="004A2250">
        <w:t>, convened as the Committee of the Whole,</w:t>
      </w:r>
      <w:r>
        <w:t xml:space="preserve"> to review the </w:t>
      </w:r>
      <w:r w:rsidR="00FF5B8F">
        <w:t xml:space="preserve">Adopted </w:t>
      </w:r>
      <w:r w:rsidR="0066179D" w:rsidRPr="008D1C7A">
        <w:rPr>
          <w:bCs/>
        </w:rPr>
        <w:t>Central Avenue-Blue/Silver Line</w:t>
      </w:r>
      <w:r w:rsidR="001B0D8B" w:rsidRPr="001B0D8B">
        <w:rPr>
          <w:color w:val="000000" w:themeColor="text1"/>
        </w:rPr>
        <w:t xml:space="preserve"> Sector</w:t>
      </w:r>
      <w:r w:rsidR="00FF5B8F">
        <w:rPr>
          <w:color w:val="000000"/>
        </w:rPr>
        <w:t xml:space="preserve"> Plan </w:t>
      </w:r>
      <w:r>
        <w:t xml:space="preserve">and </w:t>
      </w:r>
      <w:r w:rsidR="00223178">
        <w:t xml:space="preserve">analysis of </w:t>
      </w:r>
      <w:r>
        <w:t>testimony</w:t>
      </w:r>
      <w:r w:rsidR="00B5002B">
        <w:t xml:space="preserve">; and </w:t>
      </w:r>
    </w:p>
    <w:p w14:paraId="41D537E3" w14:textId="04FE5678" w:rsidR="000C254C" w:rsidRPr="00BA46DF" w:rsidRDefault="009A7A77" w:rsidP="017B6947">
      <w:pPr>
        <w:rPr>
          <w:color w:val="000000" w:themeColor="text1"/>
        </w:rPr>
      </w:pPr>
      <w:r w:rsidRPr="00BC01F7">
        <w:rPr>
          <w:color w:val="000000" w:themeColor="text1"/>
        </w:rPr>
        <w:tab/>
      </w:r>
      <w:r w:rsidR="00B5002B" w:rsidRPr="00BC01F7">
        <w:rPr>
          <w:b/>
          <w:bCs/>
          <w:color w:val="000000" w:themeColor="text1"/>
        </w:rPr>
        <w:t>WHEREAS</w:t>
      </w:r>
      <w:r w:rsidR="00B5002B" w:rsidRPr="00BC01F7">
        <w:rPr>
          <w:color w:val="000000" w:themeColor="text1"/>
        </w:rPr>
        <w:t xml:space="preserve">, on </w:t>
      </w:r>
      <w:r w:rsidR="009D37BD" w:rsidRPr="009D37BD">
        <w:rPr>
          <w:color w:val="000000" w:themeColor="text1"/>
        </w:rPr>
        <w:t>July 7</w:t>
      </w:r>
      <w:r w:rsidR="00BC01F7" w:rsidRPr="00BC01F7">
        <w:rPr>
          <w:color w:val="000000" w:themeColor="text1"/>
        </w:rPr>
        <w:t>, 202</w:t>
      </w:r>
      <w:r w:rsidR="0066179D">
        <w:rPr>
          <w:color w:val="000000" w:themeColor="text1"/>
        </w:rPr>
        <w:t>6</w:t>
      </w:r>
      <w:r w:rsidR="00B146A9" w:rsidRPr="68738CD0">
        <w:rPr>
          <w:color w:val="000000" w:themeColor="text1"/>
        </w:rPr>
        <w:t xml:space="preserve">, </w:t>
      </w:r>
      <w:r w:rsidR="00E143A5" w:rsidRPr="68738CD0">
        <w:rPr>
          <w:color w:val="000000" w:themeColor="text1"/>
        </w:rPr>
        <w:t xml:space="preserve">by favorable Committee of the Whole, </w:t>
      </w:r>
      <w:r w:rsidR="00B146A9" w:rsidRPr="68738CD0">
        <w:t xml:space="preserve">the Council </w:t>
      </w:r>
      <w:r w:rsidR="002A14BE" w:rsidRPr="68738CD0">
        <w:t>directed</w:t>
      </w:r>
      <w:r w:rsidR="00276735" w:rsidRPr="68738CD0">
        <w:t xml:space="preserve"> County Council</w:t>
      </w:r>
      <w:r w:rsidR="002A14BE">
        <w:rPr>
          <w:bCs/>
        </w:rPr>
        <w:t xml:space="preserve"> </w:t>
      </w:r>
      <w:r w:rsidR="002A14BE" w:rsidRPr="68738CD0">
        <w:t xml:space="preserve">staff to prepare a Resolution </w:t>
      </w:r>
      <w:r w:rsidR="000E0E04" w:rsidRPr="68738CD0">
        <w:t xml:space="preserve">of Approval for the </w:t>
      </w:r>
      <w:r w:rsidR="0066179D" w:rsidRPr="68738CD0">
        <w:t>Central Avenue-Blue/Silver Line</w:t>
      </w:r>
      <w:r w:rsidR="000E0E04" w:rsidRPr="68738CD0">
        <w:t xml:space="preserve"> Sector Plan</w:t>
      </w:r>
      <w:r w:rsidR="00F9390D" w:rsidRPr="68738CD0">
        <w:t>, incorporating approved revisions</w:t>
      </w:r>
      <w:r w:rsidR="00935B82" w:rsidRPr="68738CD0">
        <w:t>; and</w:t>
      </w:r>
      <w:r w:rsidR="00D111B6" w:rsidRPr="0025012B">
        <w:rPr>
          <w:bCs/>
          <w:color w:val="000000" w:themeColor="text1"/>
        </w:rPr>
        <w:t xml:space="preserve"> </w:t>
      </w:r>
      <w:r w:rsidR="007C7FC8" w:rsidRPr="017B6947">
        <w:rPr>
          <w:color w:val="000000" w:themeColor="text1"/>
        </w:rPr>
        <w:t xml:space="preserve"> </w:t>
      </w:r>
    </w:p>
    <w:p w14:paraId="2B313DD3" w14:textId="34BA8CFE" w:rsidR="000D6ABA" w:rsidRDefault="6E9DD4A3" w:rsidP="009578D3">
      <w:pPr>
        <w:ind w:firstLine="504"/>
        <w:rPr>
          <w:bCs/>
        </w:rPr>
      </w:pPr>
      <w:r w:rsidRPr="1ADECC64">
        <w:rPr>
          <w:b/>
          <w:bCs/>
        </w:rPr>
        <w:t xml:space="preserve">WHEREAS, </w:t>
      </w:r>
      <w:r>
        <w:t xml:space="preserve">in accordance with Section 27-3502(g)(11), the </w:t>
      </w:r>
      <w:r w:rsidR="001B3C59" w:rsidRPr="008D1C7A">
        <w:rPr>
          <w:bCs/>
        </w:rPr>
        <w:t>Central Avenue-Blue/Silver Line</w:t>
      </w:r>
      <w:r w:rsidRPr="1ADECC64">
        <w:rPr>
          <w:color w:val="000000" w:themeColor="text1"/>
        </w:rPr>
        <w:t xml:space="preserve"> Sector</w:t>
      </w:r>
      <w:r w:rsidRPr="1ADECC64">
        <w:rPr>
          <w:color w:val="FF0000"/>
        </w:rPr>
        <w:t xml:space="preserve"> </w:t>
      </w:r>
      <w:r>
        <w:t>Plan conforms to the principles of orderly, comprehensive land use planning and staged development and the District Council has considered all factors relevant to protecting the health, safety, and welfare of the citizens of the County; and</w:t>
      </w:r>
    </w:p>
    <w:p w14:paraId="66945CE6" w14:textId="3FA37082" w:rsidR="00330DD8" w:rsidRPr="00A05DC2" w:rsidRDefault="00E84B0A" w:rsidP="00847A11">
      <w:pPr>
        <w:rPr>
          <w:bCs/>
        </w:rPr>
      </w:pPr>
      <w:r>
        <w:rPr>
          <w:bCs/>
        </w:rPr>
        <w:tab/>
      </w:r>
      <w:r w:rsidRPr="00E84B0A">
        <w:rPr>
          <w:b/>
        </w:rPr>
        <w:t>WHEREAS</w:t>
      </w:r>
      <w:r w:rsidR="00121B91" w:rsidRPr="00121B91">
        <w:rPr>
          <w:bCs/>
        </w:rPr>
        <w:t xml:space="preserve">, upon approval by the District Council, the Central Avenue-Blue/Silver Line Sector Plan will amend the 2014 </w:t>
      </w:r>
      <w:r w:rsidR="00121B91" w:rsidRPr="00121B91">
        <w:rPr>
          <w:bCs/>
          <w:i/>
          <w:iCs/>
        </w:rPr>
        <w:t>Prince George’s 2035 Approved General Plan</w:t>
      </w:r>
      <w:r w:rsidR="00121B91" w:rsidRPr="00121B91">
        <w:rPr>
          <w:bCs/>
        </w:rPr>
        <w:t xml:space="preserve"> by defining the boundary, core, and edge of the Capitol Heights, Addison Road, and Morgan Boulevard Local Transit Centers; modifying the boundary of and designating the Morgan Boulevard Local Transit Center as a Regional Transit District; and designating the Northwest Stadium Property as a Town Center;</w:t>
      </w:r>
      <w:r w:rsidR="00121B91">
        <w:rPr>
          <w:bCs/>
        </w:rPr>
        <w:t xml:space="preserve"> and</w:t>
      </w:r>
    </w:p>
    <w:p w14:paraId="64BCE45B" w14:textId="73DEDA90" w:rsidR="00330DD8" w:rsidRPr="00AE3791" w:rsidRDefault="00AE3791" w:rsidP="00AE3791">
      <w:pPr>
        <w:tabs>
          <w:tab w:val="left" w:pos="-1440"/>
          <w:tab w:val="left" w:pos="-720"/>
          <w:tab w:val="left" w:pos="0"/>
          <w:tab w:val="left" w:pos="720"/>
          <w:tab w:val="left" w:pos="2160"/>
          <w:tab w:val="left" w:pos="2880"/>
          <w:tab w:val="left" w:pos="4320"/>
          <w:tab w:val="left" w:pos="4896"/>
          <w:tab w:val="left" w:pos="7920"/>
          <w:tab w:val="left" w:pos="8640"/>
          <w:tab w:val="left" w:pos="9360"/>
        </w:tabs>
        <w:ind w:firstLine="720"/>
      </w:pPr>
      <w:r w:rsidRPr="00B93DDD">
        <w:rPr>
          <w:b/>
        </w:rPr>
        <w:t>WHEREAS</w:t>
      </w:r>
      <w:r w:rsidRPr="00B93DDD">
        <w:t xml:space="preserve">, </w:t>
      </w:r>
      <w:r>
        <w:t>upon approval by the District Council</w:t>
      </w:r>
      <w:r w:rsidRPr="00B93DDD">
        <w:t xml:space="preserve">, the </w:t>
      </w:r>
      <w:r w:rsidRPr="00B93DDD">
        <w:rPr>
          <w:bCs/>
        </w:rPr>
        <w:t xml:space="preserve">Central Avenue-Blue/Silver Line Sector Plan will amend the 2014 </w:t>
      </w:r>
      <w:r w:rsidRPr="00B93DDD">
        <w:rPr>
          <w:bCs/>
          <w:i/>
          <w:iCs/>
        </w:rPr>
        <w:t>Plan Prince George’s 2035 Approved General Plan</w:t>
      </w:r>
      <w:r w:rsidRPr="00B93DDD">
        <w:rPr>
          <w:bCs/>
        </w:rPr>
        <w:t xml:space="preserve"> (Plan 2035), the 2009 </w:t>
      </w:r>
      <w:r w:rsidRPr="00B93DDD">
        <w:rPr>
          <w:bCs/>
          <w:i/>
          <w:iCs/>
        </w:rPr>
        <w:t>Countywide Master Plan of Transportation</w:t>
      </w:r>
      <w:r w:rsidRPr="00B93DDD">
        <w:rPr>
          <w:bCs/>
        </w:rPr>
        <w:t xml:space="preserve"> (MPOT), </w:t>
      </w:r>
      <w:r w:rsidRPr="00B93DDD">
        <w:rPr>
          <w:bCs/>
          <w:i/>
          <w:iCs/>
        </w:rPr>
        <w:t>Formula 2040: Functional Master Plan for Parks, Recreation, and Open Space</w:t>
      </w:r>
      <w:r w:rsidRPr="00B93DDD">
        <w:rPr>
          <w:bCs/>
        </w:rPr>
        <w:t xml:space="preserve"> (2013), and the 2017 </w:t>
      </w:r>
      <w:r w:rsidRPr="00B93DDD">
        <w:rPr>
          <w:bCs/>
          <w:i/>
          <w:iCs/>
        </w:rPr>
        <w:t>Resource Conservation Plan: A Countywide Functional Master Plan</w:t>
      </w:r>
      <w:r w:rsidRPr="00B93DDD">
        <w:rPr>
          <w:bCs/>
        </w:rPr>
        <w:t xml:space="preserve"> for a portion of Planning Areas 72, 75A, and 75B within the plan boundaries; and</w:t>
      </w:r>
    </w:p>
    <w:p w14:paraId="3833DBDC" w14:textId="3E0056E2" w:rsidR="00F77125" w:rsidRDefault="002108D3" w:rsidP="002108D3">
      <w:pPr>
        <w:tabs>
          <w:tab w:val="left" w:pos="-1440"/>
          <w:tab w:val="left" w:pos="-720"/>
          <w:tab w:val="left" w:pos="0"/>
          <w:tab w:val="left" w:pos="720"/>
          <w:tab w:val="left" w:pos="2160"/>
          <w:tab w:val="left" w:pos="2880"/>
          <w:tab w:val="left" w:pos="4320"/>
          <w:tab w:val="left" w:pos="4896"/>
          <w:tab w:val="left" w:pos="7920"/>
          <w:tab w:val="left" w:pos="8640"/>
          <w:tab w:val="left" w:pos="9360"/>
        </w:tabs>
        <w:ind w:firstLine="720"/>
      </w:pPr>
      <w:r w:rsidRPr="005750D1">
        <w:rPr>
          <w:b/>
          <w:bCs/>
        </w:rPr>
        <w:t>WHEREAS</w:t>
      </w:r>
      <w:r w:rsidRPr="005750D1">
        <w:t>,</w:t>
      </w:r>
      <w:r>
        <w:t xml:space="preserve"> upon approval by the District Council</w:t>
      </w:r>
      <w:r w:rsidRPr="005750D1">
        <w:t xml:space="preserve">, the </w:t>
      </w:r>
      <w:r w:rsidRPr="005750D1">
        <w:rPr>
          <w:iCs/>
        </w:rPr>
        <w:t>Central Avenue-Blue/Silver Line Sector Plan</w:t>
      </w:r>
      <w:r w:rsidRPr="005750D1">
        <w:rPr>
          <w:i/>
          <w:iCs/>
        </w:rPr>
        <w:t xml:space="preserve"> </w:t>
      </w:r>
      <w:r w:rsidRPr="005750D1">
        <w:t xml:space="preserve">will replace the 2008 </w:t>
      </w:r>
      <w:r w:rsidRPr="005750D1">
        <w:rPr>
          <w:i/>
          <w:iCs/>
        </w:rPr>
        <w:t>Approved Transit District Development Plan for the Capitol Heights District Overlay Zone</w:t>
      </w:r>
      <w:r w:rsidRPr="005750D1">
        <w:t xml:space="preserve"> in its entirety; and within its boundaries, supersede the 2010 </w:t>
      </w:r>
      <w:r w:rsidRPr="005750D1">
        <w:rPr>
          <w:i/>
          <w:iCs/>
        </w:rPr>
        <w:t>Subregion 4 Master Plan and Sectional Map Amendment</w:t>
      </w:r>
      <w:r w:rsidRPr="005750D1">
        <w:t xml:space="preserve">; and </w:t>
      </w:r>
    </w:p>
    <w:p w14:paraId="252B472E" w14:textId="3A90F0C4" w:rsidR="00F77125" w:rsidRDefault="00E82FAA" w:rsidP="00F545E4">
      <w:r>
        <w:rPr>
          <w:b/>
        </w:rPr>
        <w:tab/>
      </w:r>
      <w:r w:rsidR="00F77125" w:rsidRPr="68CA0824">
        <w:rPr>
          <w:b/>
          <w:bCs/>
        </w:rPr>
        <w:t>WHEREAS</w:t>
      </w:r>
      <w:r w:rsidR="00F77125">
        <w:t>, a sectional map amendment was prepared concurrently with this plan to implement the plan’s zoning recommendations; and</w:t>
      </w:r>
    </w:p>
    <w:p w14:paraId="40B4113D" w14:textId="69172D84" w:rsidR="0067538E" w:rsidRDefault="18D16532">
      <w:pPr>
        <w:rPr>
          <w:color w:val="000000"/>
        </w:rPr>
      </w:pPr>
      <w:r>
        <w:lastRenderedPageBreak/>
        <w:tab/>
      </w:r>
      <w:r w:rsidR="00B2741D" w:rsidRPr="00F9642D">
        <w:rPr>
          <w:b/>
          <w:bCs/>
          <w:color w:val="000000"/>
        </w:rPr>
        <w:t>NOW, THEREFORE, BE IT RESOLVED</w:t>
      </w:r>
      <w:r w:rsidR="00B2741D">
        <w:rPr>
          <w:color w:val="000000"/>
        </w:rPr>
        <w:t xml:space="preserve"> by the County Council of Prince George’s County, Maryland, sitting as the District Council for that part of the Maryland-Washington </w:t>
      </w:r>
      <w:r w:rsidR="00B2741D" w:rsidRPr="002D7B75">
        <w:rPr>
          <w:color w:val="000000" w:themeColor="text1"/>
        </w:rPr>
        <w:t>Regional District in Prince George’s County, Maryland</w:t>
      </w:r>
      <w:r w:rsidR="0067538E" w:rsidRPr="002D7B75">
        <w:rPr>
          <w:color w:val="000000" w:themeColor="text1"/>
        </w:rPr>
        <w:t xml:space="preserve">, that the </w:t>
      </w:r>
      <w:r w:rsidR="00750A53" w:rsidRPr="00B93DDD">
        <w:rPr>
          <w:bCs/>
        </w:rPr>
        <w:t>Central Avenue-Blue/Silver Line</w:t>
      </w:r>
      <w:r w:rsidR="002D7B75" w:rsidRPr="002D7B75">
        <w:rPr>
          <w:color w:val="000000" w:themeColor="text1"/>
        </w:rPr>
        <w:t xml:space="preserve"> Sector </w:t>
      </w:r>
      <w:r w:rsidR="009E139B" w:rsidRPr="002D7B75">
        <w:rPr>
          <w:color w:val="000000" w:themeColor="text1"/>
        </w:rPr>
        <w:t>Plan</w:t>
      </w:r>
      <w:r w:rsidR="00F41CCF" w:rsidRPr="002D7B75">
        <w:rPr>
          <w:color w:val="000000" w:themeColor="text1"/>
        </w:rPr>
        <w:t xml:space="preserve">, as </w:t>
      </w:r>
      <w:r w:rsidR="009E139B" w:rsidRPr="002D7B75">
        <w:rPr>
          <w:color w:val="000000" w:themeColor="text1"/>
        </w:rPr>
        <w:t xml:space="preserve">adopted </w:t>
      </w:r>
      <w:r w:rsidR="002B0F9E" w:rsidRPr="002D7B75">
        <w:rPr>
          <w:color w:val="000000" w:themeColor="text1"/>
        </w:rPr>
        <w:t xml:space="preserve">by the Planning Board within PGCPB No. </w:t>
      </w:r>
      <w:r w:rsidR="002B0F9E" w:rsidRPr="002D7B75">
        <w:rPr>
          <w:bCs/>
          <w:color w:val="000000" w:themeColor="text1"/>
        </w:rPr>
        <w:t>20</w:t>
      </w:r>
      <w:r w:rsidR="002D7B75" w:rsidRPr="002D7B75">
        <w:rPr>
          <w:bCs/>
          <w:color w:val="000000" w:themeColor="text1"/>
        </w:rPr>
        <w:t>2</w:t>
      </w:r>
      <w:r w:rsidR="00750A53">
        <w:rPr>
          <w:bCs/>
          <w:color w:val="000000" w:themeColor="text1"/>
        </w:rPr>
        <w:t>6</w:t>
      </w:r>
      <w:r w:rsidR="002B0F9E" w:rsidRPr="002D7B75">
        <w:rPr>
          <w:bCs/>
          <w:color w:val="000000" w:themeColor="text1"/>
        </w:rPr>
        <w:t>-</w:t>
      </w:r>
      <w:r w:rsidR="00750A53">
        <w:rPr>
          <w:bCs/>
          <w:color w:val="000000" w:themeColor="text1"/>
        </w:rPr>
        <w:t>3</w:t>
      </w:r>
      <w:r w:rsidR="002D7B75" w:rsidRPr="002D7B75">
        <w:rPr>
          <w:bCs/>
          <w:color w:val="000000" w:themeColor="text1"/>
        </w:rPr>
        <w:t>2</w:t>
      </w:r>
      <w:r w:rsidR="002B0F9E" w:rsidRPr="002D7B75">
        <w:rPr>
          <w:color w:val="000000" w:themeColor="text1"/>
        </w:rPr>
        <w:t xml:space="preserve"> </w:t>
      </w:r>
      <w:r w:rsidR="00F41CCF" w:rsidRPr="002D7B75">
        <w:rPr>
          <w:color w:val="000000" w:themeColor="text1"/>
        </w:rPr>
        <w:t xml:space="preserve">on </w:t>
      </w:r>
      <w:r w:rsidR="00750A53">
        <w:rPr>
          <w:color w:val="000000" w:themeColor="text1"/>
        </w:rPr>
        <w:t>May</w:t>
      </w:r>
      <w:r w:rsidR="002D7B75" w:rsidRPr="002D7B75">
        <w:rPr>
          <w:color w:val="000000" w:themeColor="text1"/>
        </w:rPr>
        <w:t xml:space="preserve"> </w:t>
      </w:r>
      <w:r w:rsidR="00750A53">
        <w:rPr>
          <w:color w:val="000000" w:themeColor="text1"/>
        </w:rPr>
        <w:t>28</w:t>
      </w:r>
      <w:r w:rsidR="002D7B75" w:rsidRPr="002D7B75">
        <w:rPr>
          <w:color w:val="000000" w:themeColor="text1"/>
        </w:rPr>
        <w:t>, 202</w:t>
      </w:r>
      <w:r w:rsidR="00750A53">
        <w:rPr>
          <w:color w:val="000000" w:themeColor="text1"/>
        </w:rPr>
        <w:t>6</w:t>
      </w:r>
      <w:r w:rsidR="002B0F9E" w:rsidRPr="002D7B75">
        <w:rPr>
          <w:color w:val="000000" w:themeColor="text1"/>
        </w:rPr>
        <w:t xml:space="preserve">, is hereby APPROVED with the following </w:t>
      </w:r>
      <w:r w:rsidR="00DA090E">
        <w:rPr>
          <w:color w:val="000000" w:themeColor="text1"/>
        </w:rPr>
        <w:t>Revisions</w:t>
      </w:r>
      <w:r w:rsidR="00B2741D" w:rsidRPr="002D7B75">
        <w:rPr>
          <w:color w:val="000000" w:themeColor="text1"/>
        </w:rPr>
        <w:t>:</w:t>
      </w:r>
    </w:p>
    <w:p w14:paraId="7D112AEE" w14:textId="77777777" w:rsidR="005E1C71" w:rsidRDefault="005E1C71">
      <w:pPr>
        <w:rPr>
          <w:color w:val="000000"/>
        </w:rPr>
      </w:pPr>
    </w:p>
    <w:p w14:paraId="34A59B5A" w14:textId="095D0510" w:rsidR="00143F7D" w:rsidRDefault="00BF3C10" w:rsidP="005E1C71">
      <w:pPr>
        <w:pStyle w:val="ListParagraph"/>
        <w:tabs>
          <w:tab w:val="left" w:pos="540"/>
        </w:tabs>
        <w:spacing w:line="360" w:lineRule="auto"/>
        <w:ind w:left="0"/>
        <w:rPr>
          <w:b/>
          <w:bCs/>
          <w:color w:val="000000"/>
          <w:sz w:val="24"/>
        </w:rPr>
      </w:pPr>
      <w:r w:rsidRPr="002D7B75">
        <w:rPr>
          <w:b/>
          <w:bCs/>
          <w:color w:val="000000" w:themeColor="text1"/>
          <w:sz w:val="24"/>
        </w:rPr>
        <w:t xml:space="preserve">APPROVED </w:t>
      </w:r>
      <w:r w:rsidR="00DA090E">
        <w:rPr>
          <w:b/>
          <w:bCs/>
          <w:color w:val="000000" w:themeColor="text1"/>
          <w:sz w:val="24"/>
        </w:rPr>
        <w:t>REVISIONS</w:t>
      </w:r>
      <w:r w:rsidR="00DA090E" w:rsidRPr="002D7B75">
        <w:rPr>
          <w:b/>
          <w:bCs/>
          <w:color w:val="000000" w:themeColor="text1"/>
          <w:sz w:val="24"/>
        </w:rPr>
        <w:t xml:space="preserve"> </w:t>
      </w:r>
      <w:r w:rsidR="00FB75BE" w:rsidRPr="002D7B75">
        <w:rPr>
          <w:b/>
          <w:bCs/>
          <w:color w:val="000000" w:themeColor="text1"/>
          <w:sz w:val="24"/>
        </w:rPr>
        <w:t xml:space="preserve">TO THE </w:t>
      </w:r>
      <w:r w:rsidR="002D7B75" w:rsidRPr="002D7B75">
        <w:rPr>
          <w:b/>
          <w:bCs/>
          <w:color w:val="000000" w:themeColor="text1"/>
          <w:sz w:val="24"/>
        </w:rPr>
        <w:t xml:space="preserve">ADOPTED </w:t>
      </w:r>
      <w:r w:rsidR="001038F9">
        <w:rPr>
          <w:b/>
          <w:bCs/>
          <w:color w:val="000000" w:themeColor="text1"/>
          <w:sz w:val="24"/>
        </w:rPr>
        <w:t>CENTRAL AVENUE-BLUE/SILVER LINE</w:t>
      </w:r>
      <w:r w:rsidR="002D7B75" w:rsidRPr="002D7B75">
        <w:rPr>
          <w:b/>
          <w:bCs/>
          <w:color w:val="000000" w:themeColor="text1"/>
          <w:sz w:val="24"/>
        </w:rPr>
        <w:t xml:space="preserve"> SECTOR </w:t>
      </w:r>
      <w:r w:rsidR="006E46F5" w:rsidRPr="002D7B75">
        <w:rPr>
          <w:b/>
          <w:bCs/>
          <w:color w:val="000000" w:themeColor="text1"/>
          <w:sz w:val="24"/>
        </w:rPr>
        <w:t xml:space="preserve">PLAN </w:t>
      </w:r>
      <w:r w:rsidR="00FB75BE" w:rsidRPr="002D7B75">
        <w:rPr>
          <w:b/>
          <w:bCs/>
          <w:color w:val="000000" w:themeColor="text1"/>
          <w:sz w:val="24"/>
        </w:rPr>
        <w:t>(RESOLUTION PGCPB NO. 20</w:t>
      </w:r>
      <w:r w:rsidR="002D7B75" w:rsidRPr="002D7B75">
        <w:rPr>
          <w:b/>
          <w:bCs/>
          <w:color w:val="000000" w:themeColor="text1"/>
          <w:sz w:val="24"/>
        </w:rPr>
        <w:t>2</w:t>
      </w:r>
      <w:r w:rsidR="001038F9">
        <w:rPr>
          <w:b/>
          <w:bCs/>
          <w:color w:val="000000" w:themeColor="text1"/>
          <w:sz w:val="24"/>
        </w:rPr>
        <w:t>6</w:t>
      </w:r>
      <w:r w:rsidR="00FB75BE" w:rsidRPr="002D7B75">
        <w:rPr>
          <w:b/>
          <w:bCs/>
          <w:color w:val="000000" w:themeColor="text1"/>
          <w:sz w:val="24"/>
        </w:rPr>
        <w:t>-</w:t>
      </w:r>
      <w:r w:rsidR="001038F9">
        <w:rPr>
          <w:b/>
          <w:bCs/>
          <w:color w:val="000000" w:themeColor="text1"/>
          <w:sz w:val="24"/>
        </w:rPr>
        <w:t>3</w:t>
      </w:r>
      <w:r w:rsidR="002D7B75" w:rsidRPr="002D7B75">
        <w:rPr>
          <w:b/>
          <w:bCs/>
          <w:color w:val="000000" w:themeColor="text1"/>
          <w:sz w:val="24"/>
        </w:rPr>
        <w:t>2</w:t>
      </w:r>
      <w:r w:rsidR="00FB75BE" w:rsidRPr="00FB75BE">
        <w:rPr>
          <w:b/>
          <w:bCs/>
          <w:color w:val="000000"/>
          <w:sz w:val="24"/>
        </w:rPr>
        <w:t xml:space="preserve">) </w:t>
      </w:r>
    </w:p>
    <w:p w14:paraId="787B20A0" w14:textId="67151869" w:rsidR="00C324DB" w:rsidRDefault="003550F7" w:rsidP="00DB4273">
      <w:pPr>
        <w:pStyle w:val="ListParagraph"/>
        <w:tabs>
          <w:tab w:val="left" w:pos="540"/>
        </w:tabs>
        <w:spacing w:line="360" w:lineRule="auto"/>
        <w:ind w:left="0"/>
        <w:jc w:val="center"/>
        <w:rPr>
          <w:b/>
          <w:bCs/>
          <w:color w:val="000000"/>
          <w:sz w:val="24"/>
        </w:rPr>
      </w:pPr>
      <w:r>
        <w:rPr>
          <w:b/>
          <w:bCs/>
          <w:color w:val="000000"/>
          <w:sz w:val="24"/>
        </w:rPr>
        <w:t>Revision</w:t>
      </w:r>
      <w:r w:rsidR="00C324DB">
        <w:rPr>
          <w:b/>
          <w:bCs/>
          <w:color w:val="000000"/>
          <w:sz w:val="24"/>
        </w:rPr>
        <w:t xml:space="preserve"> 1</w:t>
      </w:r>
    </w:p>
    <w:p w14:paraId="5BDDE8A8" w14:textId="612685F8" w:rsidR="00C02E87" w:rsidRDefault="00723D23" w:rsidP="00C02E87">
      <w:r>
        <w:rPr>
          <w:color w:val="000000"/>
        </w:rPr>
        <w:tab/>
      </w:r>
      <w:r w:rsidR="00C02E87" w:rsidRPr="00C02E87">
        <w:rPr>
          <w:b/>
          <w:bCs/>
        </w:rPr>
        <w:t>Revise strategy HD 7.2:</w:t>
      </w:r>
      <w:r w:rsidR="00C02E87" w:rsidRPr="00B97800">
        <w:t xml:space="preserve"> Explore adaptive reuse of the Gray Residence as a significant historic and cultural resource. [Promote]</w:t>
      </w:r>
      <w:r w:rsidR="00C02E87">
        <w:t xml:space="preserve"> </w:t>
      </w:r>
      <w:r w:rsidR="00C02E87" w:rsidRPr="00B97800">
        <w:t>Consider reuse of the structure for</w:t>
      </w:r>
      <w:r w:rsidR="00C02E87">
        <w:t xml:space="preserve"> </w:t>
      </w:r>
      <w:r w:rsidR="00C02E87" w:rsidRPr="00B97800">
        <w:t>[an] art, [or]</w:t>
      </w:r>
      <w:r w:rsidR="005C6B7E">
        <w:t xml:space="preserve"> </w:t>
      </w:r>
      <w:r w:rsidR="00C02E87" w:rsidRPr="00B97800">
        <w:t>cultural</w:t>
      </w:r>
      <w:r w:rsidR="00C02E87">
        <w:t xml:space="preserve"> </w:t>
      </w:r>
      <w:r w:rsidR="00C02E87" w:rsidRPr="00B97800">
        <w:t>[center], interpretive, or museum [space]</w:t>
      </w:r>
      <w:r w:rsidR="00C02E87">
        <w:t xml:space="preserve"> </w:t>
      </w:r>
      <w:r w:rsidR="00C02E87" w:rsidRPr="00B97800">
        <w:t>purposes that highlight its historic association with the Ridgely Family. [If identified for demolition, obtain a Historic Area Work Permit and/or reduce the environmental setting of the historic site. Include signage to commemorate the historic story of the Ridgley Family.] [Encourage] Consider, if feasible, site planning approaches that retain the Gray Residence as an integrated and visible element of future development, including incorporation of the structure into new construction or, where appropriate, relocation of the building in a manner that preserves its historic integrity and long</w:t>
      </w:r>
      <w:r w:rsidR="00C02E87" w:rsidRPr="00B97800">
        <w:rPr>
          <w:rFonts w:ascii="Cambria Math" w:hAnsi="Cambria Math" w:cs="Cambria Math"/>
        </w:rPr>
        <w:t>‑</w:t>
      </w:r>
      <w:r w:rsidR="00C02E87" w:rsidRPr="00B97800">
        <w:t>term viability.</w:t>
      </w:r>
    </w:p>
    <w:p w14:paraId="11FA7F98" w14:textId="0592D795" w:rsidR="00BC07D9" w:rsidRPr="005C6B7E" w:rsidRDefault="006E46F5">
      <w:pPr>
        <w:pStyle w:val="ListParagraph"/>
        <w:tabs>
          <w:tab w:val="left" w:pos="540"/>
        </w:tabs>
        <w:spacing w:line="360" w:lineRule="auto"/>
        <w:ind w:left="0"/>
        <w:rPr>
          <w:color w:val="FF0000"/>
          <w:sz w:val="24"/>
        </w:rPr>
      </w:pPr>
      <w:r w:rsidRPr="00371BFF">
        <w:rPr>
          <w:color w:val="FF0000"/>
          <w:sz w:val="24"/>
        </w:rPr>
        <w:t xml:space="preserve"> </w:t>
      </w:r>
    </w:p>
    <w:p w14:paraId="22FFCCEC" w14:textId="22C81CA6" w:rsidR="00B2741D" w:rsidRPr="00BD7C3E" w:rsidRDefault="009338A6" w:rsidP="00676B15">
      <w:pPr>
        <w:pStyle w:val="ListParagraph"/>
        <w:tabs>
          <w:tab w:val="left" w:pos="540"/>
        </w:tabs>
        <w:spacing w:line="360" w:lineRule="auto"/>
        <w:ind w:left="0"/>
        <w:rPr>
          <w:color w:val="000000"/>
          <w:sz w:val="24"/>
          <w:szCs w:val="24"/>
        </w:rPr>
      </w:pPr>
      <w:r>
        <w:rPr>
          <w:color w:val="000000"/>
          <w:sz w:val="24"/>
        </w:rPr>
        <w:tab/>
      </w:r>
      <w:r w:rsidR="001D5EF4" w:rsidRPr="00BD7C3E">
        <w:rPr>
          <w:b/>
          <w:bCs/>
          <w:color w:val="000000"/>
          <w:sz w:val="24"/>
          <w:szCs w:val="24"/>
        </w:rPr>
        <w:t>BE IT FURTHER RESOLVED</w:t>
      </w:r>
      <w:r w:rsidR="001D5EF4" w:rsidRPr="00BD7C3E">
        <w:rPr>
          <w:color w:val="000000"/>
          <w:sz w:val="24"/>
          <w:szCs w:val="24"/>
        </w:rPr>
        <w:t xml:space="preserve"> that the planning staff is hereby authorized to make appropriate textual and graphical revisions to the </w:t>
      </w:r>
      <w:r w:rsidR="00371BFF" w:rsidRPr="00BD7C3E">
        <w:rPr>
          <w:color w:val="000000"/>
          <w:sz w:val="24"/>
          <w:szCs w:val="24"/>
        </w:rPr>
        <w:t>plan</w:t>
      </w:r>
      <w:r w:rsidR="001D5EF4" w:rsidRPr="00BD7C3E">
        <w:rPr>
          <w:color w:val="000000"/>
          <w:sz w:val="24"/>
          <w:szCs w:val="24"/>
        </w:rPr>
        <w:t xml:space="preserve"> to correct identified errors, reflect updated information and revision</w:t>
      </w:r>
      <w:r w:rsidR="00BD0617" w:rsidRPr="00BD7C3E">
        <w:rPr>
          <w:color w:val="000000"/>
          <w:sz w:val="24"/>
          <w:szCs w:val="24"/>
        </w:rPr>
        <w:t>s</w:t>
      </w:r>
      <w:r w:rsidR="001D5EF4" w:rsidRPr="00BD7C3E">
        <w:rPr>
          <w:color w:val="000000"/>
          <w:sz w:val="24"/>
          <w:szCs w:val="24"/>
        </w:rPr>
        <w:t>, and otherwise</w:t>
      </w:r>
      <w:r w:rsidR="00FE5778" w:rsidRPr="00BD7C3E">
        <w:rPr>
          <w:color w:val="000000"/>
          <w:sz w:val="24"/>
          <w:szCs w:val="24"/>
        </w:rPr>
        <w:t xml:space="preserve"> </w:t>
      </w:r>
      <w:r w:rsidR="001D5EF4" w:rsidRPr="00BD7C3E">
        <w:rPr>
          <w:color w:val="000000"/>
          <w:sz w:val="24"/>
          <w:szCs w:val="24"/>
        </w:rPr>
        <w:t>incorporate the change reflected in this Resolution</w:t>
      </w:r>
      <w:r w:rsidR="00D12C37" w:rsidRPr="00BD7C3E">
        <w:rPr>
          <w:color w:val="000000"/>
          <w:sz w:val="24"/>
          <w:szCs w:val="24"/>
        </w:rPr>
        <w:t xml:space="preserve">, Errata Sheet, and </w:t>
      </w:r>
      <w:r w:rsidR="00D12C37" w:rsidRPr="00E931E1">
        <w:rPr>
          <w:color w:val="000000"/>
          <w:sz w:val="24"/>
          <w:szCs w:val="24"/>
        </w:rPr>
        <w:t xml:space="preserve">PGCPB No. </w:t>
      </w:r>
      <w:r w:rsidR="00D12C37" w:rsidRPr="00E931E1">
        <w:rPr>
          <w:bCs/>
          <w:color w:val="000000"/>
          <w:sz w:val="24"/>
          <w:szCs w:val="24"/>
        </w:rPr>
        <w:t>20</w:t>
      </w:r>
      <w:r w:rsidR="00AD4046" w:rsidRPr="00E931E1">
        <w:rPr>
          <w:bCs/>
          <w:color w:val="000000"/>
          <w:sz w:val="24"/>
          <w:szCs w:val="24"/>
        </w:rPr>
        <w:t>2</w:t>
      </w:r>
      <w:r w:rsidR="001038F9" w:rsidRPr="00E931E1">
        <w:rPr>
          <w:bCs/>
          <w:color w:val="000000"/>
          <w:sz w:val="24"/>
          <w:szCs w:val="24"/>
        </w:rPr>
        <w:t>6</w:t>
      </w:r>
      <w:r w:rsidR="00D12C37" w:rsidRPr="00E931E1">
        <w:rPr>
          <w:bCs/>
          <w:color w:val="000000"/>
          <w:sz w:val="24"/>
          <w:szCs w:val="24"/>
        </w:rPr>
        <w:t>-</w:t>
      </w:r>
      <w:r w:rsidR="001038F9" w:rsidRPr="00E931E1">
        <w:rPr>
          <w:bCs/>
          <w:color w:val="000000"/>
          <w:sz w:val="24"/>
          <w:szCs w:val="24"/>
        </w:rPr>
        <w:t>3</w:t>
      </w:r>
      <w:r w:rsidR="00AD4046" w:rsidRPr="00E931E1">
        <w:rPr>
          <w:bCs/>
          <w:color w:val="000000"/>
          <w:sz w:val="24"/>
          <w:szCs w:val="24"/>
        </w:rPr>
        <w:t>2</w:t>
      </w:r>
      <w:r w:rsidR="001D5EF4" w:rsidRPr="00BD7C3E">
        <w:rPr>
          <w:color w:val="000000"/>
          <w:sz w:val="24"/>
          <w:szCs w:val="24"/>
        </w:rPr>
        <w:t xml:space="preserve">. </w:t>
      </w:r>
    </w:p>
    <w:p w14:paraId="131438CD" w14:textId="6964C453" w:rsidR="00990054" w:rsidRPr="0073454E" w:rsidRDefault="00990054" w:rsidP="00676B15">
      <w:pPr>
        <w:pStyle w:val="ListParagraph"/>
        <w:tabs>
          <w:tab w:val="left" w:pos="540"/>
        </w:tabs>
        <w:spacing w:line="360" w:lineRule="auto"/>
        <w:ind w:left="0"/>
        <w:rPr>
          <w:color w:val="000000"/>
          <w:sz w:val="24"/>
          <w:szCs w:val="24"/>
        </w:rPr>
      </w:pPr>
      <w:r>
        <w:rPr>
          <w:b/>
          <w:bCs/>
        </w:rPr>
        <w:tab/>
      </w:r>
      <w:r w:rsidRPr="0073454E">
        <w:rPr>
          <w:b/>
          <w:bCs/>
          <w:sz w:val="24"/>
          <w:szCs w:val="24"/>
        </w:rPr>
        <w:t>BE IT FURTHER RESOLVED</w:t>
      </w:r>
      <w:r w:rsidRPr="0073454E">
        <w:rPr>
          <w:sz w:val="24"/>
          <w:szCs w:val="24"/>
        </w:rPr>
        <w:t xml:space="preserve"> that the provisions of this Resolution are severable. If any provision, sentence, clause, section, zone, zoning map, or part thereof </w:t>
      </w:r>
      <w:r w:rsidR="00D74778" w:rsidRPr="0073454E">
        <w:rPr>
          <w:sz w:val="24"/>
          <w:szCs w:val="24"/>
        </w:rPr>
        <w:t xml:space="preserve">is held illegal, invalid, unconstitutional, or unenforceable, such illegality, invalidity, </w:t>
      </w:r>
      <w:r w:rsidR="002C25EE" w:rsidRPr="0073454E">
        <w:rPr>
          <w:sz w:val="24"/>
          <w:szCs w:val="24"/>
        </w:rPr>
        <w:t>unconstitutionality</w:t>
      </w:r>
      <w:r w:rsidR="00D74778" w:rsidRPr="0073454E">
        <w:rPr>
          <w:sz w:val="24"/>
          <w:szCs w:val="24"/>
        </w:rPr>
        <w:t xml:space="preserve">, or unenforceability </w:t>
      </w:r>
      <w:r w:rsidR="00F26C88" w:rsidRPr="0073454E">
        <w:rPr>
          <w:sz w:val="24"/>
          <w:szCs w:val="24"/>
        </w:rPr>
        <w:t>shall not affect or impair any of the remaining provision sentences, clauses, sections, zones</w:t>
      </w:r>
      <w:r w:rsidR="001547DD" w:rsidRPr="0073454E">
        <w:rPr>
          <w:sz w:val="24"/>
          <w:szCs w:val="24"/>
        </w:rPr>
        <w:t>, zoning maps, or parts hereof or their application to other zones</w:t>
      </w:r>
      <w:r w:rsidR="00724D6D" w:rsidRPr="0073454E">
        <w:rPr>
          <w:sz w:val="24"/>
          <w:szCs w:val="24"/>
        </w:rPr>
        <w:t>,</w:t>
      </w:r>
      <w:r w:rsidR="001547DD" w:rsidRPr="0073454E">
        <w:rPr>
          <w:sz w:val="24"/>
          <w:szCs w:val="24"/>
        </w:rPr>
        <w:t xml:space="preserve"> persons, or circumstances. It is hereby declared to be legislative intent that this Resolution would have been adopted as such illegal, invalid, unconstitutional, or </w:t>
      </w:r>
      <w:r w:rsidR="00724D6D" w:rsidRPr="0073454E">
        <w:rPr>
          <w:sz w:val="24"/>
          <w:szCs w:val="24"/>
        </w:rPr>
        <w:t>unenforceable</w:t>
      </w:r>
      <w:r w:rsidR="001547DD" w:rsidRPr="0073454E">
        <w:rPr>
          <w:sz w:val="24"/>
          <w:szCs w:val="24"/>
        </w:rPr>
        <w:t xml:space="preserve"> provision, sentence, clause, section, zone, zoning map, or part had not been included therein. </w:t>
      </w:r>
    </w:p>
    <w:p w14:paraId="4A654EB4" w14:textId="77777777" w:rsidR="00B2741D" w:rsidRDefault="00B2741D">
      <w:pPr>
        <w:tabs>
          <w:tab w:val="clear" w:pos="3053"/>
          <w:tab w:val="left" w:pos="3052"/>
        </w:tabs>
      </w:pPr>
      <w:r>
        <w:lastRenderedPageBreak/>
        <w:tab/>
      </w:r>
      <w:r w:rsidRPr="00862B53">
        <w:rPr>
          <w:b/>
          <w:bCs/>
        </w:rPr>
        <w:t>BE IT FURTHER RESOLVED</w:t>
      </w:r>
      <w:r>
        <w:t xml:space="preserve"> that this Resolution shall take effect on the date of its adoption.</w:t>
      </w:r>
    </w:p>
    <w:p w14:paraId="7190A776" w14:textId="7125920B" w:rsidR="00B2741D" w:rsidRDefault="00907C07">
      <w:r>
        <w:rPr>
          <w:b/>
          <w:bCs/>
        </w:rPr>
        <w:tab/>
      </w:r>
      <w:r w:rsidRPr="00907C07">
        <w:rPr>
          <w:b/>
          <w:bCs/>
        </w:rPr>
        <w:t>BE IT FURTHER RESOLVED</w:t>
      </w:r>
      <w:r w:rsidRPr="00907C07">
        <w:t xml:space="preserve"> that a copy of this resolution be forwarded to the Chair of the Prince George’s County Planning Board.</w:t>
      </w:r>
    </w:p>
    <w:p w14:paraId="6E56E8E2" w14:textId="77777777" w:rsidR="00907C07" w:rsidRDefault="00907C07"/>
    <w:p w14:paraId="2B89287B" w14:textId="77777777" w:rsidR="00907C07" w:rsidRDefault="00907C07">
      <w:pPr>
        <w:sectPr w:rsidR="00907C07">
          <w:headerReference w:type="default" r:id="rId13"/>
          <w:footerReference w:type="default" r:id="rId14"/>
          <w:type w:val="continuous"/>
          <w:pgSz w:w="12240" w:h="15840" w:code="1"/>
          <w:pgMar w:top="1584" w:right="1152" w:bottom="1152" w:left="1728" w:header="864" w:footer="504" w:gutter="0"/>
          <w:lnNumType w:countBy="1" w:distance="432"/>
          <w:cols w:space="720"/>
          <w:titlePg/>
        </w:sectPr>
      </w:pPr>
    </w:p>
    <w:p w14:paraId="47E2CF66" w14:textId="6963DCAD" w:rsidR="00B2741D" w:rsidRDefault="00B2741D">
      <w:r>
        <w:tab/>
      </w:r>
      <w:r w:rsidR="0067538E" w:rsidRPr="0067538E">
        <w:t>Adopted this</w:t>
      </w:r>
      <w:r w:rsidR="00907C07">
        <w:t xml:space="preserve"> </w:t>
      </w:r>
      <w:r w:rsidR="00B25059" w:rsidRPr="00B25059">
        <w:rPr>
          <w:u w:val="single"/>
        </w:rPr>
        <w:t>21</w:t>
      </w:r>
      <w:r w:rsidR="00B25059" w:rsidRPr="00B25059">
        <w:rPr>
          <w:u w:val="single"/>
          <w:vertAlign w:val="superscript"/>
        </w:rPr>
        <w:t>st</w:t>
      </w:r>
      <w:r w:rsidRPr="0067538E">
        <w:t xml:space="preserve"> day of </w:t>
      </w:r>
      <w:r w:rsidR="00B25059" w:rsidRPr="00B25059">
        <w:rPr>
          <w:u w:val="single"/>
        </w:rPr>
        <w:t>July</w:t>
      </w:r>
      <w:r w:rsidR="000C2F71">
        <w:t xml:space="preserve">, </w:t>
      </w:r>
      <w:r w:rsidR="001038F9" w:rsidRPr="00AE0CCD">
        <w:rPr>
          <w:color w:val="000000" w:themeColor="text1"/>
        </w:rPr>
        <w:t>2026</w:t>
      </w:r>
      <w:r w:rsidRPr="0067538E">
        <w:t>.</w:t>
      </w:r>
    </w:p>
    <w:p w14:paraId="633B584A" w14:textId="77777777" w:rsidR="00B2741D" w:rsidRDefault="00B2741D">
      <w:pPr>
        <w:pStyle w:val="Normal-bill-sig"/>
      </w:pPr>
      <w:r>
        <w:tab/>
      </w:r>
      <w:r>
        <w:tab/>
      </w:r>
      <w:r>
        <w:tab/>
      </w:r>
      <w:r>
        <w:tab/>
      </w:r>
      <w:r>
        <w:tab/>
      </w:r>
      <w:r>
        <w:tab/>
      </w:r>
      <w:r>
        <w:tab/>
      </w:r>
      <w:r>
        <w:tab/>
        <w:t>COUNTY COUNCIL OF PRINCE GEORGE’S</w:t>
      </w:r>
    </w:p>
    <w:p w14:paraId="76B6FFB9" w14:textId="77777777" w:rsidR="00B2741D" w:rsidRDefault="00B2741D">
      <w:pPr>
        <w:pStyle w:val="Normal-bill-sig"/>
        <w:ind w:firstLine="4392"/>
      </w:pPr>
      <w:r>
        <w:t>COUNTY, MARYLAND, SITTING AS THE</w:t>
      </w:r>
    </w:p>
    <w:p w14:paraId="657D4B2D" w14:textId="77777777" w:rsidR="00B2741D" w:rsidRDefault="00B2741D">
      <w:pPr>
        <w:pStyle w:val="Normal-bill-sig"/>
        <w:ind w:firstLine="4392"/>
      </w:pPr>
      <w:r>
        <w:t>DISTRICT COUNCIL FOR THAT PART OF</w:t>
      </w:r>
    </w:p>
    <w:p w14:paraId="12B9D7A4" w14:textId="77777777" w:rsidR="00B2741D" w:rsidRDefault="00B2741D">
      <w:pPr>
        <w:pStyle w:val="Normal-bill-sig"/>
        <w:ind w:firstLine="4392"/>
      </w:pPr>
      <w:r>
        <w:t>THE MARYLAND-WASHINGTON REGIONAL</w:t>
      </w:r>
    </w:p>
    <w:p w14:paraId="7E925D54" w14:textId="77777777" w:rsidR="00B2741D" w:rsidRDefault="00B2741D">
      <w:pPr>
        <w:pStyle w:val="Normal-bill-sig"/>
        <w:ind w:firstLine="4392"/>
      </w:pPr>
      <w:r>
        <w:t>DISTRICT IN PRINCE GEORGE’S COUNTY,</w:t>
      </w:r>
    </w:p>
    <w:p w14:paraId="50136CE8" w14:textId="77777777" w:rsidR="00B2741D" w:rsidRDefault="00B2741D">
      <w:pPr>
        <w:pStyle w:val="Normal-bill-sig"/>
        <w:ind w:firstLine="4392"/>
      </w:pPr>
      <w:r>
        <w:t>MARYLAND</w:t>
      </w:r>
    </w:p>
    <w:p w14:paraId="1445D0D5" w14:textId="77777777" w:rsidR="00B2741D" w:rsidRDefault="00B2741D">
      <w:pPr>
        <w:pStyle w:val="Normal-bill-sig"/>
      </w:pPr>
    </w:p>
    <w:p w14:paraId="556938F8" w14:textId="77777777" w:rsidR="00B2741D" w:rsidRDefault="00B2741D">
      <w:pPr>
        <w:pStyle w:val="Normal-bill-sig"/>
      </w:pPr>
    </w:p>
    <w:p w14:paraId="40BB67C6" w14:textId="77777777" w:rsidR="00B2741D" w:rsidRDefault="00B2741D">
      <w:pPr>
        <w:pStyle w:val="Normal-bill-sig"/>
      </w:pPr>
      <w:r>
        <w:tab/>
      </w:r>
      <w:r>
        <w:tab/>
      </w:r>
      <w:r>
        <w:tab/>
      </w:r>
      <w:r>
        <w:tab/>
      </w:r>
      <w:r>
        <w:tab/>
      </w:r>
      <w:r>
        <w:tab/>
      </w:r>
      <w:r>
        <w:tab/>
        <w:t>BY:</w:t>
      </w:r>
      <w:r>
        <w:tab/>
        <w:t>_________________________________</w:t>
      </w:r>
    </w:p>
    <w:p w14:paraId="4FEF045E" w14:textId="71BB37FF" w:rsidR="003509CC" w:rsidRPr="006E039F" w:rsidRDefault="001038F9" w:rsidP="003509CC">
      <w:pPr>
        <w:pStyle w:val="Normal-bill-sig"/>
        <w:ind w:firstLine="4392"/>
        <w:rPr>
          <w:color w:val="000000" w:themeColor="text1"/>
        </w:rPr>
      </w:pPr>
      <w:r>
        <w:rPr>
          <w:color w:val="000000" w:themeColor="text1"/>
        </w:rPr>
        <w:t>Krystal Oriadha</w:t>
      </w:r>
    </w:p>
    <w:p w14:paraId="4D958940" w14:textId="05337C4B" w:rsidR="00B2741D" w:rsidRDefault="00B2741D">
      <w:pPr>
        <w:pStyle w:val="Normal-bill-sig"/>
        <w:ind w:firstLine="4392"/>
      </w:pPr>
      <w:r>
        <w:t>Chair</w:t>
      </w:r>
    </w:p>
    <w:p w14:paraId="7CBF3F60" w14:textId="77777777" w:rsidR="00B2741D" w:rsidRDefault="00B2741D">
      <w:pPr>
        <w:pStyle w:val="Normal-bill-sig"/>
      </w:pPr>
    </w:p>
    <w:p w14:paraId="4FEF51FE" w14:textId="77777777" w:rsidR="00B2741D" w:rsidRDefault="00B2741D">
      <w:pPr>
        <w:pStyle w:val="Normal-bill-sig"/>
      </w:pPr>
      <w:r>
        <w:t>ATTEST:</w:t>
      </w:r>
    </w:p>
    <w:p w14:paraId="2B294A87" w14:textId="77777777" w:rsidR="00B2741D" w:rsidRDefault="00B2741D">
      <w:pPr>
        <w:pStyle w:val="Normal-bill-sig"/>
      </w:pPr>
    </w:p>
    <w:p w14:paraId="6A1CDAEE" w14:textId="77777777" w:rsidR="00B2741D" w:rsidRDefault="00B2741D">
      <w:pPr>
        <w:pStyle w:val="Normal-bill-sig"/>
      </w:pPr>
    </w:p>
    <w:p w14:paraId="7007DE02" w14:textId="77777777" w:rsidR="00B2741D" w:rsidRDefault="00B2741D">
      <w:pPr>
        <w:pStyle w:val="Normal-bill-sig"/>
      </w:pPr>
      <w:r>
        <w:t>______________________________</w:t>
      </w:r>
    </w:p>
    <w:p w14:paraId="4D174B93" w14:textId="77777777" w:rsidR="003509CC" w:rsidRPr="00440449" w:rsidRDefault="003509CC" w:rsidP="003509CC">
      <w:pPr>
        <w:pStyle w:val="Normal-bill-sig"/>
        <w:rPr>
          <w:color w:val="000000" w:themeColor="text1"/>
        </w:rPr>
      </w:pPr>
      <w:r w:rsidRPr="00440449">
        <w:rPr>
          <w:color w:val="000000" w:themeColor="text1"/>
        </w:rPr>
        <w:t>Donna J. Brown</w:t>
      </w:r>
    </w:p>
    <w:p w14:paraId="4FB3C262" w14:textId="77777777" w:rsidR="00B2741D" w:rsidRDefault="00B2741D">
      <w:pPr>
        <w:pStyle w:val="Normal-bill-sig"/>
      </w:pPr>
      <w:r>
        <w:t>Clerk of the Council</w:t>
      </w:r>
    </w:p>
    <w:sectPr w:rsidR="00B2741D">
      <w:type w:val="continuous"/>
      <w:pgSz w:w="12240" w:h="15840" w:code="1"/>
      <w:pgMar w:top="1584" w:right="1152" w:bottom="1152" w:left="1728" w:header="864" w:footer="5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DA1DA" w14:textId="77777777" w:rsidR="00C836EA" w:rsidRDefault="00C836EA">
      <w:r>
        <w:separator/>
      </w:r>
    </w:p>
  </w:endnote>
  <w:endnote w:type="continuationSeparator" w:id="0">
    <w:p w14:paraId="6CC791E3" w14:textId="77777777" w:rsidR="00C836EA" w:rsidRDefault="00C836EA">
      <w:r>
        <w:continuationSeparator/>
      </w:r>
    </w:p>
  </w:endnote>
  <w:endnote w:type="continuationNotice" w:id="1">
    <w:p w14:paraId="6303E547" w14:textId="77777777" w:rsidR="00C836EA" w:rsidRDefault="00C836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2FC83" w14:textId="77777777" w:rsidR="0023283A" w:rsidRDefault="0023283A">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561DF" w14:textId="77777777" w:rsidR="0023283A" w:rsidRDefault="0023283A">
    <w:pPr>
      <w:jc w:val="cent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64998" w14:textId="77777777" w:rsidR="0023283A" w:rsidRDefault="0023283A">
    <w:pPr>
      <w:jc w:val="cent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48571" w14:textId="77777777" w:rsidR="00C836EA" w:rsidRDefault="00C836EA">
      <w:r>
        <w:separator/>
      </w:r>
    </w:p>
  </w:footnote>
  <w:footnote w:type="continuationSeparator" w:id="0">
    <w:p w14:paraId="2C7D9973" w14:textId="77777777" w:rsidR="00C836EA" w:rsidRDefault="00C836EA">
      <w:r>
        <w:continuationSeparator/>
      </w:r>
    </w:p>
  </w:footnote>
  <w:footnote w:type="continuationNotice" w:id="1">
    <w:p w14:paraId="392A3EF2" w14:textId="77777777" w:rsidR="00C836EA" w:rsidRDefault="00C836E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0BAB0" w14:textId="4793A815" w:rsidR="0023283A" w:rsidRDefault="0023283A">
    <w:pPr>
      <w:pStyle w:val="Header"/>
    </w:pPr>
    <w:r>
      <w:rPr>
        <w:noProof/>
        <w:sz w:val="20"/>
      </w:rPr>
      <mc:AlternateContent>
        <mc:Choice Requires="wps">
          <w:drawing>
            <wp:anchor distT="0" distB="0" distL="114300" distR="114300" simplePos="0" relativeHeight="251658240" behindDoc="0" locked="0" layoutInCell="1" allowOverlap="1" wp14:anchorId="123B0AA4" wp14:editId="5B46D62F">
              <wp:simplePos x="0" y="0"/>
              <wp:positionH relativeFrom="column">
                <wp:posOffset>-182880</wp:posOffset>
              </wp:positionH>
              <wp:positionV relativeFrom="paragraph">
                <wp:posOffset>548640</wp:posOffset>
              </wp:positionV>
              <wp:extent cx="0" cy="8229600"/>
              <wp:effectExtent l="0" t="0" r="0" b="0"/>
              <wp:wrapNone/>
              <wp:docPr id="2" name="Straight Connector 2">
                <a:extLst xmlns:a="http://schemas.openxmlformats.org/drawingml/2006/main">
                  <a:ext uri="{FF2B5EF4-FFF2-40B4-BE49-F238E27FC236}">
                    <a16:creationId xmlns:a16="http://schemas.microsoft.com/office/drawing/2014/main" id="{3540340E-3985-4BBD-9A4B-5419829D47C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B1A03"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43.2pt" to="-14.4pt,69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" strokeweight="2.76pt">
              <v:stroke linestyle="thinThin"/>
            </v:line>
          </w:pict>
        </mc:Fallback>
      </mc:AlternateContent>
    </w:r>
    <w:r>
      <w:t>DR-1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8CE07" w14:textId="2E7757FF" w:rsidR="0023283A" w:rsidRDefault="0023283A">
    <w:pPr>
      <w:pStyle w:val="Header"/>
    </w:pPr>
    <w:r>
      <w:rPr>
        <w:noProof/>
      </w:rPr>
      <mc:AlternateContent>
        <mc:Choice Requires="wps">
          <w:drawing>
            <wp:anchor distT="0" distB="0" distL="114300" distR="114300" simplePos="0" relativeHeight="251658241" behindDoc="0" locked="0" layoutInCell="1" allowOverlap="1" wp14:anchorId="5D2B6366" wp14:editId="2D62C5F2">
              <wp:simplePos x="0" y="0"/>
              <wp:positionH relativeFrom="column">
                <wp:posOffset>-182880</wp:posOffset>
              </wp:positionH>
              <wp:positionV relativeFrom="paragraph">
                <wp:posOffset>482600</wp:posOffset>
              </wp:positionV>
              <wp:extent cx="0" cy="8229600"/>
              <wp:effectExtent l="0" t="0" r="0" b="0"/>
              <wp:wrapNone/>
              <wp:docPr id="1" name="Straight Connector 1">
                <a:extLst xmlns:a="http://schemas.openxmlformats.org/drawingml/2006/main">
                  <a:ext uri="{FF2B5EF4-FFF2-40B4-BE49-F238E27FC236}">
                    <a16:creationId xmlns:a16="http://schemas.microsoft.com/office/drawing/2014/main" id="{EB1F85E6-2E37-40DB-8394-7CA5C46BC0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17B64C" id="Straight Connector 1"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38pt" to="-14.4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" strokeweight="2.76pt">
              <v:stroke linestyle="thinThin"/>
            </v:line>
          </w:pict>
        </mc:Fallback>
      </mc:AlternateContent>
    </w:r>
    <w:r>
      <w:t>CR-</w:t>
    </w:r>
    <w:r w:rsidR="00907C07">
      <w:t xml:space="preserve">   </w:t>
    </w:r>
    <w:r>
      <w:t>-20</w:t>
    </w:r>
    <w:r w:rsidRPr="003509CC">
      <w:rPr>
        <w:color w:val="000000" w:themeColor="text1"/>
      </w:rPr>
      <w:t>2</w:t>
    </w:r>
    <w:r>
      <w:rPr>
        <w:color w:val="000000" w:themeColor="text1"/>
      </w:rPr>
      <w:t>6</w:t>
    </w:r>
    <w:r>
      <w:t xml:space="preserve"> (DR-1)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102F5"/>
    <w:multiLevelType w:val="hybridMultilevel"/>
    <w:tmpl w:val="BA666172"/>
    <w:lvl w:ilvl="0" w:tplc="1014134E">
      <w:start w:val="1"/>
      <w:numFmt w:val="lowerLetter"/>
      <w:lvlText w:val="%1."/>
      <w:lvlJc w:val="left"/>
      <w:pPr>
        <w:ind w:left="1290" w:hanging="360"/>
      </w:pPr>
      <w:rPr>
        <w:rFonts w:hint="default"/>
      </w:rPr>
    </w:lvl>
    <w:lvl w:ilvl="1" w:tplc="F16072FA" w:tentative="1">
      <w:start w:val="1"/>
      <w:numFmt w:val="lowerLetter"/>
      <w:lvlText w:val="%2."/>
      <w:lvlJc w:val="left"/>
      <w:pPr>
        <w:ind w:left="2010" w:hanging="360"/>
      </w:pPr>
    </w:lvl>
    <w:lvl w:ilvl="2" w:tplc="5476B166" w:tentative="1">
      <w:start w:val="1"/>
      <w:numFmt w:val="lowerRoman"/>
      <w:lvlText w:val="%3."/>
      <w:lvlJc w:val="right"/>
      <w:pPr>
        <w:ind w:left="2730" w:hanging="180"/>
      </w:pPr>
    </w:lvl>
    <w:lvl w:ilvl="3" w:tplc="314C7AA8" w:tentative="1">
      <w:start w:val="1"/>
      <w:numFmt w:val="decimal"/>
      <w:lvlText w:val="%4."/>
      <w:lvlJc w:val="left"/>
      <w:pPr>
        <w:ind w:left="3450" w:hanging="360"/>
      </w:pPr>
    </w:lvl>
    <w:lvl w:ilvl="4" w:tplc="0F9062D0" w:tentative="1">
      <w:start w:val="1"/>
      <w:numFmt w:val="lowerLetter"/>
      <w:lvlText w:val="%5."/>
      <w:lvlJc w:val="left"/>
      <w:pPr>
        <w:ind w:left="4170" w:hanging="360"/>
      </w:pPr>
    </w:lvl>
    <w:lvl w:ilvl="5" w:tplc="3ED85E9E" w:tentative="1">
      <w:start w:val="1"/>
      <w:numFmt w:val="lowerRoman"/>
      <w:lvlText w:val="%6."/>
      <w:lvlJc w:val="right"/>
      <w:pPr>
        <w:ind w:left="4890" w:hanging="180"/>
      </w:pPr>
    </w:lvl>
    <w:lvl w:ilvl="6" w:tplc="2FBC8564" w:tentative="1">
      <w:start w:val="1"/>
      <w:numFmt w:val="decimal"/>
      <w:lvlText w:val="%7."/>
      <w:lvlJc w:val="left"/>
      <w:pPr>
        <w:ind w:left="5610" w:hanging="360"/>
      </w:pPr>
    </w:lvl>
    <w:lvl w:ilvl="7" w:tplc="E1F036F6" w:tentative="1">
      <w:start w:val="1"/>
      <w:numFmt w:val="lowerLetter"/>
      <w:lvlText w:val="%8."/>
      <w:lvlJc w:val="left"/>
      <w:pPr>
        <w:ind w:left="6330" w:hanging="360"/>
      </w:pPr>
    </w:lvl>
    <w:lvl w:ilvl="8" w:tplc="C6624E64" w:tentative="1">
      <w:start w:val="1"/>
      <w:numFmt w:val="lowerRoman"/>
      <w:lvlText w:val="%9."/>
      <w:lvlJc w:val="right"/>
      <w:pPr>
        <w:ind w:left="7050" w:hanging="180"/>
      </w:pPr>
    </w:lvl>
  </w:abstractNum>
  <w:abstractNum w:abstractNumId="1" w15:restartNumberingAfterBreak="0">
    <w:nsid w:val="1C7F5AFF"/>
    <w:multiLevelType w:val="hybridMultilevel"/>
    <w:tmpl w:val="53901EB0"/>
    <w:lvl w:ilvl="0" w:tplc="5E3A56FC">
      <w:start w:val="1"/>
      <w:numFmt w:val="lowerLetter"/>
      <w:lvlText w:val="%1."/>
      <w:lvlJc w:val="left"/>
      <w:pPr>
        <w:ind w:left="1440" w:hanging="360"/>
      </w:pPr>
    </w:lvl>
    <w:lvl w:ilvl="1" w:tplc="6122CCB8" w:tentative="1">
      <w:start w:val="1"/>
      <w:numFmt w:val="lowerLetter"/>
      <w:lvlText w:val="%2."/>
      <w:lvlJc w:val="left"/>
      <w:pPr>
        <w:ind w:left="2160" w:hanging="360"/>
      </w:pPr>
    </w:lvl>
    <w:lvl w:ilvl="2" w:tplc="606A44FA" w:tentative="1">
      <w:start w:val="1"/>
      <w:numFmt w:val="lowerRoman"/>
      <w:lvlText w:val="%3."/>
      <w:lvlJc w:val="right"/>
      <w:pPr>
        <w:ind w:left="2880" w:hanging="180"/>
      </w:pPr>
    </w:lvl>
    <w:lvl w:ilvl="3" w:tplc="886C19AC" w:tentative="1">
      <w:start w:val="1"/>
      <w:numFmt w:val="decimal"/>
      <w:lvlText w:val="%4."/>
      <w:lvlJc w:val="left"/>
      <w:pPr>
        <w:ind w:left="3600" w:hanging="360"/>
      </w:pPr>
    </w:lvl>
    <w:lvl w:ilvl="4" w:tplc="25C8F2DA" w:tentative="1">
      <w:start w:val="1"/>
      <w:numFmt w:val="lowerLetter"/>
      <w:lvlText w:val="%5."/>
      <w:lvlJc w:val="left"/>
      <w:pPr>
        <w:ind w:left="4320" w:hanging="360"/>
      </w:pPr>
    </w:lvl>
    <w:lvl w:ilvl="5" w:tplc="550C3FBE" w:tentative="1">
      <w:start w:val="1"/>
      <w:numFmt w:val="lowerRoman"/>
      <w:lvlText w:val="%6."/>
      <w:lvlJc w:val="right"/>
      <w:pPr>
        <w:ind w:left="5040" w:hanging="180"/>
      </w:pPr>
    </w:lvl>
    <w:lvl w:ilvl="6" w:tplc="A8343B96" w:tentative="1">
      <w:start w:val="1"/>
      <w:numFmt w:val="decimal"/>
      <w:lvlText w:val="%7."/>
      <w:lvlJc w:val="left"/>
      <w:pPr>
        <w:ind w:left="5760" w:hanging="360"/>
      </w:pPr>
    </w:lvl>
    <w:lvl w:ilvl="7" w:tplc="411C56D6" w:tentative="1">
      <w:start w:val="1"/>
      <w:numFmt w:val="lowerLetter"/>
      <w:lvlText w:val="%8."/>
      <w:lvlJc w:val="left"/>
      <w:pPr>
        <w:ind w:left="6480" w:hanging="360"/>
      </w:pPr>
    </w:lvl>
    <w:lvl w:ilvl="8" w:tplc="B66866DE" w:tentative="1">
      <w:start w:val="1"/>
      <w:numFmt w:val="lowerRoman"/>
      <w:lvlText w:val="%9."/>
      <w:lvlJc w:val="right"/>
      <w:pPr>
        <w:ind w:left="7200" w:hanging="180"/>
      </w:pPr>
    </w:lvl>
  </w:abstractNum>
  <w:abstractNum w:abstractNumId="2" w15:restartNumberingAfterBreak="0">
    <w:nsid w:val="22F30779"/>
    <w:multiLevelType w:val="hybridMultilevel"/>
    <w:tmpl w:val="A06CC732"/>
    <w:lvl w:ilvl="0" w:tplc="ACB6435A">
      <w:start w:val="1"/>
      <w:numFmt w:val="lowerLetter"/>
      <w:lvlText w:val="%1."/>
      <w:lvlJc w:val="left"/>
      <w:pPr>
        <w:ind w:left="1290" w:hanging="360"/>
      </w:pPr>
      <w:rPr>
        <w:rFonts w:hint="default"/>
      </w:rPr>
    </w:lvl>
    <w:lvl w:ilvl="1" w:tplc="2E166054" w:tentative="1">
      <w:start w:val="1"/>
      <w:numFmt w:val="lowerLetter"/>
      <w:lvlText w:val="%2."/>
      <w:lvlJc w:val="left"/>
      <w:pPr>
        <w:ind w:left="2010" w:hanging="360"/>
      </w:pPr>
    </w:lvl>
    <w:lvl w:ilvl="2" w:tplc="096612C6" w:tentative="1">
      <w:start w:val="1"/>
      <w:numFmt w:val="lowerRoman"/>
      <w:lvlText w:val="%3."/>
      <w:lvlJc w:val="right"/>
      <w:pPr>
        <w:ind w:left="2730" w:hanging="180"/>
      </w:pPr>
    </w:lvl>
    <w:lvl w:ilvl="3" w:tplc="8C8C71E0" w:tentative="1">
      <w:start w:val="1"/>
      <w:numFmt w:val="decimal"/>
      <w:lvlText w:val="%4."/>
      <w:lvlJc w:val="left"/>
      <w:pPr>
        <w:ind w:left="3450" w:hanging="360"/>
      </w:pPr>
    </w:lvl>
    <w:lvl w:ilvl="4" w:tplc="213450DE" w:tentative="1">
      <w:start w:val="1"/>
      <w:numFmt w:val="lowerLetter"/>
      <w:lvlText w:val="%5."/>
      <w:lvlJc w:val="left"/>
      <w:pPr>
        <w:ind w:left="4170" w:hanging="360"/>
      </w:pPr>
    </w:lvl>
    <w:lvl w:ilvl="5" w:tplc="C42A2F2E" w:tentative="1">
      <w:start w:val="1"/>
      <w:numFmt w:val="lowerRoman"/>
      <w:lvlText w:val="%6."/>
      <w:lvlJc w:val="right"/>
      <w:pPr>
        <w:ind w:left="4890" w:hanging="180"/>
      </w:pPr>
    </w:lvl>
    <w:lvl w:ilvl="6" w:tplc="4382593E" w:tentative="1">
      <w:start w:val="1"/>
      <w:numFmt w:val="decimal"/>
      <w:lvlText w:val="%7."/>
      <w:lvlJc w:val="left"/>
      <w:pPr>
        <w:ind w:left="5610" w:hanging="360"/>
      </w:pPr>
    </w:lvl>
    <w:lvl w:ilvl="7" w:tplc="31F608EA" w:tentative="1">
      <w:start w:val="1"/>
      <w:numFmt w:val="lowerLetter"/>
      <w:lvlText w:val="%8."/>
      <w:lvlJc w:val="left"/>
      <w:pPr>
        <w:ind w:left="6330" w:hanging="360"/>
      </w:pPr>
    </w:lvl>
    <w:lvl w:ilvl="8" w:tplc="4EE41A48" w:tentative="1">
      <w:start w:val="1"/>
      <w:numFmt w:val="lowerRoman"/>
      <w:lvlText w:val="%9."/>
      <w:lvlJc w:val="right"/>
      <w:pPr>
        <w:ind w:left="7050" w:hanging="180"/>
      </w:pPr>
    </w:lvl>
  </w:abstractNum>
  <w:abstractNum w:abstractNumId="3" w15:restartNumberingAfterBreak="0">
    <w:nsid w:val="420C7DE6"/>
    <w:multiLevelType w:val="hybridMultilevel"/>
    <w:tmpl w:val="4C1402D6"/>
    <w:lvl w:ilvl="0" w:tplc="308E268E">
      <w:start w:val="1"/>
      <w:numFmt w:val="lowerLetter"/>
      <w:lvlText w:val="%1."/>
      <w:lvlJc w:val="left"/>
      <w:pPr>
        <w:ind w:left="1080" w:hanging="360"/>
      </w:pPr>
      <w:rPr>
        <w:rFonts w:hint="default"/>
      </w:rPr>
    </w:lvl>
    <w:lvl w:ilvl="1" w:tplc="70BA1CB8" w:tentative="1">
      <w:start w:val="1"/>
      <w:numFmt w:val="lowerLetter"/>
      <w:lvlText w:val="%2."/>
      <w:lvlJc w:val="left"/>
      <w:pPr>
        <w:ind w:left="1800" w:hanging="360"/>
      </w:pPr>
    </w:lvl>
    <w:lvl w:ilvl="2" w:tplc="2B7A67EE" w:tentative="1">
      <w:start w:val="1"/>
      <w:numFmt w:val="lowerRoman"/>
      <w:lvlText w:val="%3."/>
      <w:lvlJc w:val="right"/>
      <w:pPr>
        <w:ind w:left="2520" w:hanging="180"/>
      </w:pPr>
    </w:lvl>
    <w:lvl w:ilvl="3" w:tplc="AAA4DAD2" w:tentative="1">
      <w:start w:val="1"/>
      <w:numFmt w:val="decimal"/>
      <w:lvlText w:val="%4."/>
      <w:lvlJc w:val="left"/>
      <w:pPr>
        <w:ind w:left="3240" w:hanging="360"/>
      </w:pPr>
    </w:lvl>
    <w:lvl w:ilvl="4" w:tplc="2AC40F7A" w:tentative="1">
      <w:start w:val="1"/>
      <w:numFmt w:val="lowerLetter"/>
      <w:lvlText w:val="%5."/>
      <w:lvlJc w:val="left"/>
      <w:pPr>
        <w:ind w:left="3960" w:hanging="360"/>
      </w:pPr>
    </w:lvl>
    <w:lvl w:ilvl="5" w:tplc="FAF05E9A" w:tentative="1">
      <w:start w:val="1"/>
      <w:numFmt w:val="lowerRoman"/>
      <w:lvlText w:val="%6."/>
      <w:lvlJc w:val="right"/>
      <w:pPr>
        <w:ind w:left="4680" w:hanging="180"/>
      </w:pPr>
    </w:lvl>
    <w:lvl w:ilvl="6" w:tplc="9CA60C96" w:tentative="1">
      <w:start w:val="1"/>
      <w:numFmt w:val="decimal"/>
      <w:lvlText w:val="%7."/>
      <w:lvlJc w:val="left"/>
      <w:pPr>
        <w:ind w:left="5400" w:hanging="360"/>
      </w:pPr>
    </w:lvl>
    <w:lvl w:ilvl="7" w:tplc="1EC4A1EE" w:tentative="1">
      <w:start w:val="1"/>
      <w:numFmt w:val="lowerLetter"/>
      <w:lvlText w:val="%8."/>
      <w:lvlJc w:val="left"/>
      <w:pPr>
        <w:ind w:left="6120" w:hanging="360"/>
      </w:pPr>
    </w:lvl>
    <w:lvl w:ilvl="8" w:tplc="9D24030E" w:tentative="1">
      <w:start w:val="1"/>
      <w:numFmt w:val="lowerRoman"/>
      <w:lvlText w:val="%9."/>
      <w:lvlJc w:val="right"/>
      <w:pPr>
        <w:ind w:left="6840" w:hanging="180"/>
      </w:pPr>
    </w:lvl>
  </w:abstractNum>
  <w:abstractNum w:abstractNumId="4" w15:restartNumberingAfterBreak="0">
    <w:nsid w:val="4CFB725F"/>
    <w:multiLevelType w:val="hybridMultilevel"/>
    <w:tmpl w:val="60FC0B04"/>
    <w:lvl w:ilvl="0" w:tplc="3176EF6E">
      <w:start w:val="1"/>
      <w:numFmt w:val="lowerLetter"/>
      <w:lvlText w:val="%1."/>
      <w:lvlJc w:val="left"/>
      <w:pPr>
        <w:ind w:left="1290" w:hanging="360"/>
      </w:pPr>
      <w:rPr>
        <w:rFonts w:hint="default"/>
        <w:color w:val="000000"/>
      </w:rPr>
    </w:lvl>
    <w:lvl w:ilvl="1" w:tplc="10EA4232" w:tentative="1">
      <w:start w:val="1"/>
      <w:numFmt w:val="lowerLetter"/>
      <w:lvlText w:val="%2."/>
      <w:lvlJc w:val="left"/>
      <w:pPr>
        <w:ind w:left="2010" w:hanging="360"/>
      </w:pPr>
    </w:lvl>
    <w:lvl w:ilvl="2" w:tplc="E60869A2" w:tentative="1">
      <w:start w:val="1"/>
      <w:numFmt w:val="lowerRoman"/>
      <w:lvlText w:val="%3."/>
      <w:lvlJc w:val="right"/>
      <w:pPr>
        <w:ind w:left="2730" w:hanging="180"/>
      </w:pPr>
    </w:lvl>
    <w:lvl w:ilvl="3" w:tplc="C8AAD96C" w:tentative="1">
      <w:start w:val="1"/>
      <w:numFmt w:val="decimal"/>
      <w:lvlText w:val="%4."/>
      <w:lvlJc w:val="left"/>
      <w:pPr>
        <w:ind w:left="3450" w:hanging="360"/>
      </w:pPr>
    </w:lvl>
    <w:lvl w:ilvl="4" w:tplc="B8422B86" w:tentative="1">
      <w:start w:val="1"/>
      <w:numFmt w:val="lowerLetter"/>
      <w:lvlText w:val="%5."/>
      <w:lvlJc w:val="left"/>
      <w:pPr>
        <w:ind w:left="4170" w:hanging="360"/>
      </w:pPr>
    </w:lvl>
    <w:lvl w:ilvl="5" w:tplc="21A88F1A" w:tentative="1">
      <w:start w:val="1"/>
      <w:numFmt w:val="lowerRoman"/>
      <w:lvlText w:val="%6."/>
      <w:lvlJc w:val="right"/>
      <w:pPr>
        <w:ind w:left="4890" w:hanging="180"/>
      </w:pPr>
    </w:lvl>
    <w:lvl w:ilvl="6" w:tplc="7716FC8E" w:tentative="1">
      <w:start w:val="1"/>
      <w:numFmt w:val="decimal"/>
      <w:lvlText w:val="%7."/>
      <w:lvlJc w:val="left"/>
      <w:pPr>
        <w:ind w:left="5610" w:hanging="360"/>
      </w:pPr>
    </w:lvl>
    <w:lvl w:ilvl="7" w:tplc="7E0E4D94" w:tentative="1">
      <w:start w:val="1"/>
      <w:numFmt w:val="lowerLetter"/>
      <w:lvlText w:val="%8."/>
      <w:lvlJc w:val="left"/>
      <w:pPr>
        <w:ind w:left="6330" w:hanging="360"/>
      </w:pPr>
    </w:lvl>
    <w:lvl w:ilvl="8" w:tplc="BE42A18C" w:tentative="1">
      <w:start w:val="1"/>
      <w:numFmt w:val="lowerRoman"/>
      <w:lvlText w:val="%9."/>
      <w:lvlJc w:val="right"/>
      <w:pPr>
        <w:ind w:left="7050" w:hanging="180"/>
      </w:pPr>
    </w:lvl>
  </w:abstractNum>
  <w:abstractNum w:abstractNumId="5" w15:restartNumberingAfterBreak="0">
    <w:nsid w:val="54477A45"/>
    <w:multiLevelType w:val="hybridMultilevel"/>
    <w:tmpl w:val="13DEAE76"/>
    <w:lvl w:ilvl="0" w:tplc="8042F486">
      <w:start w:val="1"/>
      <w:numFmt w:val="lowerLetter"/>
      <w:lvlText w:val="%1."/>
      <w:lvlJc w:val="left"/>
      <w:pPr>
        <w:ind w:left="1800" w:hanging="360"/>
      </w:pPr>
    </w:lvl>
    <w:lvl w:ilvl="1" w:tplc="4DCC214E">
      <w:start w:val="1"/>
      <w:numFmt w:val="lowerLetter"/>
      <w:lvlText w:val="%2."/>
      <w:lvlJc w:val="left"/>
      <w:pPr>
        <w:ind w:left="2520" w:hanging="360"/>
      </w:pPr>
    </w:lvl>
    <w:lvl w:ilvl="2" w:tplc="15060A60">
      <w:start w:val="1"/>
      <w:numFmt w:val="lowerRoman"/>
      <w:lvlText w:val="%3."/>
      <w:lvlJc w:val="right"/>
      <w:pPr>
        <w:ind w:left="3240" w:hanging="180"/>
      </w:pPr>
    </w:lvl>
    <w:lvl w:ilvl="3" w:tplc="7D0CB88A">
      <w:start w:val="1"/>
      <w:numFmt w:val="decimal"/>
      <w:lvlText w:val="%4."/>
      <w:lvlJc w:val="left"/>
      <w:pPr>
        <w:tabs>
          <w:tab w:val="num" w:pos="2880"/>
        </w:tabs>
        <w:ind w:left="2880" w:hanging="360"/>
      </w:pPr>
    </w:lvl>
    <w:lvl w:ilvl="4" w:tplc="F6A6DE30">
      <w:start w:val="1"/>
      <w:numFmt w:val="decimal"/>
      <w:lvlText w:val="%5."/>
      <w:lvlJc w:val="left"/>
      <w:pPr>
        <w:tabs>
          <w:tab w:val="num" w:pos="3600"/>
        </w:tabs>
        <w:ind w:left="3600" w:hanging="360"/>
      </w:pPr>
    </w:lvl>
    <w:lvl w:ilvl="5" w:tplc="746E151E">
      <w:start w:val="1"/>
      <w:numFmt w:val="decimal"/>
      <w:lvlText w:val="%6."/>
      <w:lvlJc w:val="left"/>
      <w:pPr>
        <w:tabs>
          <w:tab w:val="num" w:pos="4320"/>
        </w:tabs>
        <w:ind w:left="4320" w:hanging="360"/>
      </w:pPr>
    </w:lvl>
    <w:lvl w:ilvl="6" w:tplc="96280BBA">
      <w:start w:val="1"/>
      <w:numFmt w:val="decimal"/>
      <w:lvlText w:val="%7."/>
      <w:lvlJc w:val="left"/>
      <w:pPr>
        <w:tabs>
          <w:tab w:val="num" w:pos="5040"/>
        </w:tabs>
        <w:ind w:left="5040" w:hanging="360"/>
      </w:pPr>
    </w:lvl>
    <w:lvl w:ilvl="7" w:tplc="56A6AAF0">
      <w:start w:val="1"/>
      <w:numFmt w:val="decimal"/>
      <w:lvlText w:val="%8."/>
      <w:lvlJc w:val="left"/>
      <w:pPr>
        <w:tabs>
          <w:tab w:val="num" w:pos="5760"/>
        </w:tabs>
        <w:ind w:left="5760" w:hanging="360"/>
      </w:pPr>
    </w:lvl>
    <w:lvl w:ilvl="8" w:tplc="6330A228">
      <w:start w:val="1"/>
      <w:numFmt w:val="decimal"/>
      <w:lvlText w:val="%9."/>
      <w:lvlJc w:val="left"/>
      <w:pPr>
        <w:tabs>
          <w:tab w:val="num" w:pos="6480"/>
        </w:tabs>
        <w:ind w:left="6480" w:hanging="360"/>
      </w:pPr>
    </w:lvl>
  </w:abstractNum>
  <w:abstractNum w:abstractNumId="6" w15:restartNumberingAfterBreak="0">
    <w:nsid w:val="5BF50296"/>
    <w:multiLevelType w:val="hybridMultilevel"/>
    <w:tmpl w:val="639EFAD4"/>
    <w:lvl w:ilvl="0" w:tplc="F1BC4D32">
      <w:start w:val="1"/>
      <w:numFmt w:val="lowerLetter"/>
      <w:lvlText w:val="%1."/>
      <w:lvlJc w:val="left"/>
      <w:pPr>
        <w:ind w:left="1290" w:hanging="360"/>
      </w:pPr>
      <w:rPr>
        <w:rFonts w:hint="default"/>
      </w:rPr>
    </w:lvl>
    <w:lvl w:ilvl="1" w:tplc="C6C4D8CA" w:tentative="1">
      <w:start w:val="1"/>
      <w:numFmt w:val="lowerLetter"/>
      <w:lvlText w:val="%2."/>
      <w:lvlJc w:val="left"/>
      <w:pPr>
        <w:ind w:left="2010" w:hanging="360"/>
      </w:pPr>
    </w:lvl>
    <w:lvl w:ilvl="2" w:tplc="69B4B370" w:tentative="1">
      <w:start w:val="1"/>
      <w:numFmt w:val="lowerRoman"/>
      <w:lvlText w:val="%3."/>
      <w:lvlJc w:val="right"/>
      <w:pPr>
        <w:ind w:left="2730" w:hanging="180"/>
      </w:pPr>
    </w:lvl>
    <w:lvl w:ilvl="3" w:tplc="4FE8E11E" w:tentative="1">
      <w:start w:val="1"/>
      <w:numFmt w:val="decimal"/>
      <w:lvlText w:val="%4."/>
      <w:lvlJc w:val="left"/>
      <w:pPr>
        <w:ind w:left="3450" w:hanging="360"/>
      </w:pPr>
    </w:lvl>
    <w:lvl w:ilvl="4" w:tplc="D638BD80" w:tentative="1">
      <w:start w:val="1"/>
      <w:numFmt w:val="lowerLetter"/>
      <w:lvlText w:val="%5."/>
      <w:lvlJc w:val="left"/>
      <w:pPr>
        <w:ind w:left="4170" w:hanging="360"/>
      </w:pPr>
    </w:lvl>
    <w:lvl w:ilvl="5" w:tplc="78C83632" w:tentative="1">
      <w:start w:val="1"/>
      <w:numFmt w:val="lowerRoman"/>
      <w:lvlText w:val="%6."/>
      <w:lvlJc w:val="right"/>
      <w:pPr>
        <w:ind w:left="4890" w:hanging="180"/>
      </w:pPr>
    </w:lvl>
    <w:lvl w:ilvl="6" w:tplc="862493DE" w:tentative="1">
      <w:start w:val="1"/>
      <w:numFmt w:val="decimal"/>
      <w:lvlText w:val="%7."/>
      <w:lvlJc w:val="left"/>
      <w:pPr>
        <w:ind w:left="5610" w:hanging="360"/>
      </w:pPr>
    </w:lvl>
    <w:lvl w:ilvl="7" w:tplc="5A7A90D6" w:tentative="1">
      <w:start w:val="1"/>
      <w:numFmt w:val="lowerLetter"/>
      <w:lvlText w:val="%8."/>
      <w:lvlJc w:val="left"/>
      <w:pPr>
        <w:ind w:left="6330" w:hanging="360"/>
      </w:pPr>
    </w:lvl>
    <w:lvl w:ilvl="8" w:tplc="C8CE39D8" w:tentative="1">
      <w:start w:val="1"/>
      <w:numFmt w:val="lowerRoman"/>
      <w:lvlText w:val="%9."/>
      <w:lvlJc w:val="right"/>
      <w:pPr>
        <w:ind w:left="7050" w:hanging="180"/>
      </w:pPr>
    </w:lvl>
  </w:abstractNum>
  <w:num w:numId="1" w16cid:durableId="1213268924">
    <w:abstractNumId w:val="0"/>
  </w:num>
  <w:num w:numId="2" w16cid:durableId="15064347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1964937">
    <w:abstractNumId w:val="1"/>
  </w:num>
  <w:num w:numId="4" w16cid:durableId="1666976617">
    <w:abstractNumId w:val="2"/>
  </w:num>
  <w:num w:numId="5" w16cid:durableId="1867018947">
    <w:abstractNumId w:val="3"/>
  </w:num>
  <w:num w:numId="6" w16cid:durableId="2004967102">
    <w:abstractNumId w:val="4"/>
  </w:num>
  <w:num w:numId="7" w16cid:durableId="20326854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314"/>
    <w:rsid w:val="0000354F"/>
    <w:rsid w:val="00012734"/>
    <w:rsid w:val="000233E5"/>
    <w:rsid w:val="00027078"/>
    <w:rsid w:val="00032A5E"/>
    <w:rsid w:val="00042E6A"/>
    <w:rsid w:val="000437F1"/>
    <w:rsid w:val="0004543A"/>
    <w:rsid w:val="00046603"/>
    <w:rsid w:val="0005140F"/>
    <w:rsid w:val="0005274E"/>
    <w:rsid w:val="000566A3"/>
    <w:rsid w:val="0006021E"/>
    <w:rsid w:val="000608B9"/>
    <w:rsid w:val="00060F4E"/>
    <w:rsid w:val="00062484"/>
    <w:rsid w:val="000624E0"/>
    <w:rsid w:val="00063222"/>
    <w:rsid w:val="00064660"/>
    <w:rsid w:val="00064BCF"/>
    <w:rsid w:val="00066B60"/>
    <w:rsid w:val="000672CA"/>
    <w:rsid w:val="000718F9"/>
    <w:rsid w:val="00071A94"/>
    <w:rsid w:val="00071D38"/>
    <w:rsid w:val="00073B27"/>
    <w:rsid w:val="00073B5C"/>
    <w:rsid w:val="00074714"/>
    <w:rsid w:val="0007600B"/>
    <w:rsid w:val="00077B9B"/>
    <w:rsid w:val="00077ED6"/>
    <w:rsid w:val="0008770A"/>
    <w:rsid w:val="00087AD8"/>
    <w:rsid w:val="000A6A42"/>
    <w:rsid w:val="000C0019"/>
    <w:rsid w:val="000C254C"/>
    <w:rsid w:val="000C2F71"/>
    <w:rsid w:val="000C54F3"/>
    <w:rsid w:val="000C6FFC"/>
    <w:rsid w:val="000D5C89"/>
    <w:rsid w:val="000D6ABA"/>
    <w:rsid w:val="000E0E04"/>
    <w:rsid w:val="000E2494"/>
    <w:rsid w:val="000E61E3"/>
    <w:rsid w:val="000E638F"/>
    <w:rsid w:val="000E7392"/>
    <w:rsid w:val="000F217F"/>
    <w:rsid w:val="000F77FE"/>
    <w:rsid w:val="00103296"/>
    <w:rsid w:val="001038F9"/>
    <w:rsid w:val="00107F86"/>
    <w:rsid w:val="001152AA"/>
    <w:rsid w:val="00115CB6"/>
    <w:rsid w:val="00121B91"/>
    <w:rsid w:val="00137B17"/>
    <w:rsid w:val="00137D87"/>
    <w:rsid w:val="00140BB0"/>
    <w:rsid w:val="00143AB6"/>
    <w:rsid w:val="00143F7D"/>
    <w:rsid w:val="00145384"/>
    <w:rsid w:val="00146AFB"/>
    <w:rsid w:val="00151016"/>
    <w:rsid w:val="00153C5A"/>
    <w:rsid w:val="001547DD"/>
    <w:rsid w:val="00160EE5"/>
    <w:rsid w:val="001808B6"/>
    <w:rsid w:val="00181158"/>
    <w:rsid w:val="001839DE"/>
    <w:rsid w:val="00184EA5"/>
    <w:rsid w:val="00185B3B"/>
    <w:rsid w:val="00185F89"/>
    <w:rsid w:val="0018666B"/>
    <w:rsid w:val="00191A3E"/>
    <w:rsid w:val="00196805"/>
    <w:rsid w:val="001A3C7F"/>
    <w:rsid w:val="001A5CE0"/>
    <w:rsid w:val="001A6E26"/>
    <w:rsid w:val="001B017A"/>
    <w:rsid w:val="001B0D8B"/>
    <w:rsid w:val="001B3C59"/>
    <w:rsid w:val="001C05FE"/>
    <w:rsid w:val="001C3311"/>
    <w:rsid w:val="001C7881"/>
    <w:rsid w:val="001D0532"/>
    <w:rsid w:val="001D2D11"/>
    <w:rsid w:val="001D3394"/>
    <w:rsid w:val="001D5383"/>
    <w:rsid w:val="001D56D4"/>
    <w:rsid w:val="001D5EF4"/>
    <w:rsid w:val="001D6E52"/>
    <w:rsid w:val="001E095D"/>
    <w:rsid w:val="001E3ED5"/>
    <w:rsid w:val="001E7D41"/>
    <w:rsid w:val="001F24F8"/>
    <w:rsid w:val="001F3D39"/>
    <w:rsid w:val="00200C94"/>
    <w:rsid w:val="0020101C"/>
    <w:rsid w:val="002013BE"/>
    <w:rsid w:val="00204106"/>
    <w:rsid w:val="00206D93"/>
    <w:rsid w:val="002073AC"/>
    <w:rsid w:val="00207649"/>
    <w:rsid w:val="002100FD"/>
    <w:rsid w:val="002108D3"/>
    <w:rsid w:val="00210CAA"/>
    <w:rsid w:val="002121E1"/>
    <w:rsid w:val="00213867"/>
    <w:rsid w:val="002164F0"/>
    <w:rsid w:val="00223178"/>
    <w:rsid w:val="00223820"/>
    <w:rsid w:val="00224D90"/>
    <w:rsid w:val="00230AE6"/>
    <w:rsid w:val="00231191"/>
    <w:rsid w:val="0023283A"/>
    <w:rsid w:val="002332E7"/>
    <w:rsid w:val="00233F3F"/>
    <w:rsid w:val="00236952"/>
    <w:rsid w:val="00243662"/>
    <w:rsid w:val="00245B34"/>
    <w:rsid w:val="0024773D"/>
    <w:rsid w:val="0025012B"/>
    <w:rsid w:val="00250594"/>
    <w:rsid w:val="0025070A"/>
    <w:rsid w:val="00251672"/>
    <w:rsid w:val="002518D8"/>
    <w:rsid w:val="0026084E"/>
    <w:rsid w:val="00262E5F"/>
    <w:rsid w:val="002633C4"/>
    <w:rsid w:val="00264AFF"/>
    <w:rsid w:val="0027070E"/>
    <w:rsid w:val="0027468E"/>
    <w:rsid w:val="00276735"/>
    <w:rsid w:val="00277F44"/>
    <w:rsid w:val="002857DB"/>
    <w:rsid w:val="002A14BE"/>
    <w:rsid w:val="002A30B5"/>
    <w:rsid w:val="002A385F"/>
    <w:rsid w:val="002A551A"/>
    <w:rsid w:val="002B0F9E"/>
    <w:rsid w:val="002B1BD7"/>
    <w:rsid w:val="002B330B"/>
    <w:rsid w:val="002B3324"/>
    <w:rsid w:val="002B6636"/>
    <w:rsid w:val="002B6C1B"/>
    <w:rsid w:val="002C2080"/>
    <w:rsid w:val="002C25EE"/>
    <w:rsid w:val="002C4E9A"/>
    <w:rsid w:val="002C5C25"/>
    <w:rsid w:val="002D1B4A"/>
    <w:rsid w:val="002D2283"/>
    <w:rsid w:val="002D2B39"/>
    <w:rsid w:val="002D39F6"/>
    <w:rsid w:val="002D4803"/>
    <w:rsid w:val="002D7B75"/>
    <w:rsid w:val="002E0A80"/>
    <w:rsid w:val="002E56F5"/>
    <w:rsid w:val="002F00CA"/>
    <w:rsid w:val="002F25ED"/>
    <w:rsid w:val="002F387F"/>
    <w:rsid w:val="002F439E"/>
    <w:rsid w:val="003033AB"/>
    <w:rsid w:val="00305874"/>
    <w:rsid w:val="00322805"/>
    <w:rsid w:val="00330DD8"/>
    <w:rsid w:val="003335BD"/>
    <w:rsid w:val="00333A85"/>
    <w:rsid w:val="00336295"/>
    <w:rsid w:val="00340CC7"/>
    <w:rsid w:val="003434C2"/>
    <w:rsid w:val="0034791D"/>
    <w:rsid w:val="003509CC"/>
    <w:rsid w:val="003550F7"/>
    <w:rsid w:val="00357657"/>
    <w:rsid w:val="003639F4"/>
    <w:rsid w:val="00371BFF"/>
    <w:rsid w:val="00376CB7"/>
    <w:rsid w:val="00377FD4"/>
    <w:rsid w:val="0038445C"/>
    <w:rsid w:val="00395049"/>
    <w:rsid w:val="003A28AD"/>
    <w:rsid w:val="003B5008"/>
    <w:rsid w:val="003B5D83"/>
    <w:rsid w:val="003C1038"/>
    <w:rsid w:val="003C35B9"/>
    <w:rsid w:val="003C4D30"/>
    <w:rsid w:val="003C7BA8"/>
    <w:rsid w:val="003D0187"/>
    <w:rsid w:val="003D1C14"/>
    <w:rsid w:val="003D2784"/>
    <w:rsid w:val="003F4848"/>
    <w:rsid w:val="00410FA0"/>
    <w:rsid w:val="00414021"/>
    <w:rsid w:val="004159C2"/>
    <w:rsid w:val="0041616C"/>
    <w:rsid w:val="004179B0"/>
    <w:rsid w:val="004203BB"/>
    <w:rsid w:val="00420554"/>
    <w:rsid w:val="004213A4"/>
    <w:rsid w:val="0042427E"/>
    <w:rsid w:val="00446034"/>
    <w:rsid w:val="0044730A"/>
    <w:rsid w:val="004508AB"/>
    <w:rsid w:val="00450DE3"/>
    <w:rsid w:val="00451372"/>
    <w:rsid w:val="00452706"/>
    <w:rsid w:val="00457E4F"/>
    <w:rsid w:val="00461654"/>
    <w:rsid w:val="004623A2"/>
    <w:rsid w:val="0046302B"/>
    <w:rsid w:val="00463B98"/>
    <w:rsid w:val="00463BE8"/>
    <w:rsid w:val="00463E3F"/>
    <w:rsid w:val="004654DF"/>
    <w:rsid w:val="00465797"/>
    <w:rsid w:val="0046584D"/>
    <w:rsid w:val="0047607F"/>
    <w:rsid w:val="00476C1D"/>
    <w:rsid w:val="00482EEA"/>
    <w:rsid w:val="00496E49"/>
    <w:rsid w:val="0049712D"/>
    <w:rsid w:val="004A2250"/>
    <w:rsid w:val="004B1A4E"/>
    <w:rsid w:val="004B50DF"/>
    <w:rsid w:val="004B5314"/>
    <w:rsid w:val="004B5D1B"/>
    <w:rsid w:val="004B6155"/>
    <w:rsid w:val="004C0885"/>
    <w:rsid w:val="004C5AD1"/>
    <w:rsid w:val="004C7DCB"/>
    <w:rsid w:val="004C7E4F"/>
    <w:rsid w:val="004D0245"/>
    <w:rsid w:val="004D31EB"/>
    <w:rsid w:val="004D43D6"/>
    <w:rsid w:val="004D5E03"/>
    <w:rsid w:val="004E37D5"/>
    <w:rsid w:val="004F58A7"/>
    <w:rsid w:val="004F5BA7"/>
    <w:rsid w:val="004F75FD"/>
    <w:rsid w:val="00500DE7"/>
    <w:rsid w:val="00500F95"/>
    <w:rsid w:val="0050363C"/>
    <w:rsid w:val="005057BD"/>
    <w:rsid w:val="00507EC2"/>
    <w:rsid w:val="00511175"/>
    <w:rsid w:val="00511BFF"/>
    <w:rsid w:val="005133F6"/>
    <w:rsid w:val="00513DBF"/>
    <w:rsid w:val="005220F5"/>
    <w:rsid w:val="00522A0C"/>
    <w:rsid w:val="00524CBD"/>
    <w:rsid w:val="0052774F"/>
    <w:rsid w:val="0053430D"/>
    <w:rsid w:val="005364B9"/>
    <w:rsid w:val="005367E6"/>
    <w:rsid w:val="00536B9C"/>
    <w:rsid w:val="00536E9A"/>
    <w:rsid w:val="00537022"/>
    <w:rsid w:val="00544382"/>
    <w:rsid w:val="0054445C"/>
    <w:rsid w:val="00545CD8"/>
    <w:rsid w:val="00546B78"/>
    <w:rsid w:val="00547B56"/>
    <w:rsid w:val="0055462F"/>
    <w:rsid w:val="005559FD"/>
    <w:rsid w:val="005578F2"/>
    <w:rsid w:val="00560CE0"/>
    <w:rsid w:val="00562589"/>
    <w:rsid w:val="00562E97"/>
    <w:rsid w:val="00564035"/>
    <w:rsid w:val="00564E07"/>
    <w:rsid w:val="00580EA6"/>
    <w:rsid w:val="005817B0"/>
    <w:rsid w:val="005829CC"/>
    <w:rsid w:val="00585CB1"/>
    <w:rsid w:val="00587976"/>
    <w:rsid w:val="00587A63"/>
    <w:rsid w:val="0059064F"/>
    <w:rsid w:val="00590B7F"/>
    <w:rsid w:val="00591228"/>
    <w:rsid w:val="00595EC9"/>
    <w:rsid w:val="005965C7"/>
    <w:rsid w:val="005977A6"/>
    <w:rsid w:val="005A128C"/>
    <w:rsid w:val="005A147E"/>
    <w:rsid w:val="005A3876"/>
    <w:rsid w:val="005A438A"/>
    <w:rsid w:val="005A6E9D"/>
    <w:rsid w:val="005B0E13"/>
    <w:rsid w:val="005B3BF3"/>
    <w:rsid w:val="005B4A61"/>
    <w:rsid w:val="005B4E5F"/>
    <w:rsid w:val="005B678B"/>
    <w:rsid w:val="005B7912"/>
    <w:rsid w:val="005C03B1"/>
    <w:rsid w:val="005C21CA"/>
    <w:rsid w:val="005C6B7E"/>
    <w:rsid w:val="005D2FA5"/>
    <w:rsid w:val="005D3C9A"/>
    <w:rsid w:val="005D3E55"/>
    <w:rsid w:val="005E1C71"/>
    <w:rsid w:val="005F2656"/>
    <w:rsid w:val="005F796F"/>
    <w:rsid w:val="005F7F65"/>
    <w:rsid w:val="00602E33"/>
    <w:rsid w:val="006037ED"/>
    <w:rsid w:val="0061283D"/>
    <w:rsid w:val="00614F72"/>
    <w:rsid w:val="00630936"/>
    <w:rsid w:val="00634C02"/>
    <w:rsid w:val="006378B3"/>
    <w:rsid w:val="00641317"/>
    <w:rsid w:val="00642A88"/>
    <w:rsid w:val="00643A48"/>
    <w:rsid w:val="0064615C"/>
    <w:rsid w:val="00653D74"/>
    <w:rsid w:val="0066179D"/>
    <w:rsid w:val="006620CD"/>
    <w:rsid w:val="00662AF2"/>
    <w:rsid w:val="006650EA"/>
    <w:rsid w:val="006703AC"/>
    <w:rsid w:val="0067538E"/>
    <w:rsid w:val="006769C0"/>
    <w:rsid w:val="00676B15"/>
    <w:rsid w:val="00685F93"/>
    <w:rsid w:val="006871F3"/>
    <w:rsid w:val="006901A1"/>
    <w:rsid w:val="006A26C2"/>
    <w:rsid w:val="006B0F47"/>
    <w:rsid w:val="006B7CC7"/>
    <w:rsid w:val="006C1527"/>
    <w:rsid w:val="006C4322"/>
    <w:rsid w:val="006C5C88"/>
    <w:rsid w:val="006C619D"/>
    <w:rsid w:val="006C6A42"/>
    <w:rsid w:val="006D022B"/>
    <w:rsid w:val="006D7FB9"/>
    <w:rsid w:val="006E2051"/>
    <w:rsid w:val="006E21BB"/>
    <w:rsid w:val="006E46F5"/>
    <w:rsid w:val="006E7A3D"/>
    <w:rsid w:val="006F383D"/>
    <w:rsid w:val="006F5FC3"/>
    <w:rsid w:val="00700309"/>
    <w:rsid w:val="00705D5A"/>
    <w:rsid w:val="00714B62"/>
    <w:rsid w:val="00723D23"/>
    <w:rsid w:val="00724D6D"/>
    <w:rsid w:val="00727100"/>
    <w:rsid w:val="00730216"/>
    <w:rsid w:val="007315CC"/>
    <w:rsid w:val="0073454E"/>
    <w:rsid w:val="00735940"/>
    <w:rsid w:val="00740A85"/>
    <w:rsid w:val="00742A63"/>
    <w:rsid w:val="00750A53"/>
    <w:rsid w:val="007529F1"/>
    <w:rsid w:val="007562A6"/>
    <w:rsid w:val="00756454"/>
    <w:rsid w:val="007600AB"/>
    <w:rsid w:val="00760C59"/>
    <w:rsid w:val="00765A05"/>
    <w:rsid w:val="00771504"/>
    <w:rsid w:val="00777ACB"/>
    <w:rsid w:val="007827AE"/>
    <w:rsid w:val="00783494"/>
    <w:rsid w:val="007876B7"/>
    <w:rsid w:val="007915C7"/>
    <w:rsid w:val="007924F4"/>
    <w:rsid w:val="007A00F4"/>
    <w:rsid w:val="007A1886"/>
    <w:rsid w:val="007A235A"/>
    <w:rsid w:val="007B1D8F"/>
    <w:rsid w:val="007B5C7B"/>
    <w:rsid w:val="007B72A4"/>
    <w:rsid w:val="007C1E03"/>
    <w:rsid w:val="007C28FA"/>
    <w:rsid w:val="007C5FD9"/>
    <w:rsid w:val="007C74DC"/>
    <w:rsid w:val="007C7FC8"/>
    <w:rsid w:val="007D0CF8"/>
    <w:rsid w:val="007D2EB0"/>
    <w:rsid w:val="007D344F"/>
    <w:rsid w:val="007D62B0"/>
    <w:rsid w:val="007E08F5"/>
    <w:rsid w:val="007F0889"/>
    <w:rsid w:val="007F1452"/>
    <w:rsid w:val="007F1D6D"/>
    <w:rsid w:val="007F70BB"/>
    <w:rsid w:val="0080088E"/>
    <w:rsid w:val="00800A8B"/>
    <w:rsid w:val="00802644"/>
    <w:rsid w:val="00805E8C"/>
    <w:rsid w:val="00810EC9"/>
    <w:rsid w:val="0081508A"/>
    <w:rsid w:val="00816E03"/>
    <w:rsid w:val="00820105"/>
    <w:rsid w:val="00820365"/>
    <w:rsid w:val="008214E2"/>
    <w:rsid w:val="008249D3"/>
    <w:rsid w:val="00832F07"/>
    <w:rsid w:val="008332D7"/>
    <w:rsid w:val="00837286"/>
    <w:rsid w:val="00837618"/>
    <w:rsid w:val="00837E88"/>
    <w:rsid w:val="00842CD4"/>
    <w:rsid w:val="008439C1"/>
    <w:rsid w:val="00847A11"/>
    <w:rsid w:val="0085272F"/>
    <w:rsid w:val="0085582C"/>
    <w:rsid w:val="0085656E"/>
    <w:rsid w:val="00860A47"/>
    <w:rsid w:val="00862B53"/>
    <w:rsid w:val="00862FCC"/>
    <w:rsid w:val="00870416"/>
    <w:rsid w:val="00871278"/>
    <w:rsid w:val="00872F34"/>
    <w:rsid w:val="0087594F"/>
    <w:rsid w:val="00876EAE"/>
    <w:rsid w:val="008779E1"/>
    <w:rsid w:val="00880443"/>
    <w:rsid w:val="008826DC"/>
    <w:rsid w:val="00882D2B"/>
    <w:rsid w:val="00883DD1"/>
    <w:rsid w:val="008871AA"/>
    <w:rsid w:val="00890A13"/>
    <w:rsid w:val="008931C6"/>
    <w:rsid w:val="00896737"/>
    <w:rsid w:val="00896B83"/>
    <w:rsid w:val="008979C9"/>
    <w:rsid w:val="00897B19"/>
    <w:rsid w:val="008A1E91"/>
    <w:rsid w:val="008B4D6E"/>
    <w:rsid w:val="008C0817"/>
    <w:rsid w:val="008D30A7"/>
    <w:rsid w:val="008E0DD6"/>
    <w:rsid w:val="008E4CB2"/>
    <w:rsid w:val="008F1A07"/>
    <w:rsid w:val="008F213A"/>
    <w:rsid w:val="008F4847"/>
    <w:rsid w:val="008F4FF7"/>
    <w:rsid w:val="008F7126"/>
    <w:rsid w:val="008F7665"/>
    <w:rsid w:val="009058A5"/>
    <w:rsid w:val="00906B99"/>
    <w:rsid w:val="00907844"/>
    <w:rsid w:val="00907C07"/>
    <w:rsid w:val="009122C3"/>
    <w:rsid w:val="00912AF4"/>
    <w:rsid w:val="009177FA"/>
    <w:rsid w:val="00917BCA"/>
    <w:rsid w:val="009204D8"/>
    <w:rsid w:val="00921994"/>
    <w:rsid w:val="00923BC0"/>
    <w:rsid w:val="00924A35"/>
    <w:rsid w:val="0093002C"/>
    <w:rsid w:val="0093140C"/>
    <w:rsid w:val="00932701"/>
    <w:rsid w:val="009338A6"/>
    <w:rsid w:val="00935B82"/>
    <w:rsid w:val="00937485"/>
    <w:rsid w:val="00941143"/>
    <w:rsid w:val="00941A40"/>
    <w:rsid w:val="00941E43"/>
    <w:rsid w:val="0094443C"/>
    <w:rsid w:val="00947622"/>
    <w:rsid w:val="00947AF7"/>
    <w:rsid w:val="00947EC0"/>
    <w:rsid w:val="00951C65"/>
    <w:rsid w:val="00952598"/>
    <w:rsid w:val="0095406A"/>
    <w:rsid w:val="00955F28"/>
    <w:rsid w:val="009578D3"/>
    <w:rsid w:val="009642DD"/>
    <w:rsid w:val="00964900"/>
    <w:rsid w:val="009700EC"/>
    <w:rsid w:val="009727DF"/>
    <w:rsid w:val="009755A4"/>
    <w:rsid w:val="009776DA"/>
    <w:rsid w:val="009848B2"/>
    <w:rsid w:val="00984D34"/>
    <w:rsid w:val="00990054"/>
    <w:rsid w:val="00990ABB"/>
    <w:rsid w:val="009911D5"/>
    <w:rsid w:val="00994D52"/>
    <w:rsid w:val="0099741A"/>
    <w:rsid w:val="009A3D07"/>
    <w:rsid w:val="009A60D4"/>
    <w:rsid w:val="009A6578"/>
    <w:rsid w:val="009A7A77"/>
    <w:rsid w:val="009B09ED"/>
    <w:rsid w:val="009B1B57"/>
    <w:rsid w:val="009B2526"/>
    <w:rsid w:val="009B79EB"/>
    <w:rsid w:val="009C01E3"/>
    <w:rsid w:val="009D37BD"/>
    <w:rsid w:val="009D7C25"/>
    <w:rsid w:val="009E139B"/>
    <w:rsid w:val="009E2DA2"/>
    <w:rsid w:val="009E5412"/>
    <w:rsid w:val="009F134E"/>
    <w:rsid w:val="009F560F"/>
    <w:rsid w:val="009F6595"/>
    <w:rsid w:val="00A01D54"/>
    <w:rsid w:val="00A042DB"/>
    <w:rsid w:val="00A05DC2"/>
    <w:rsid w:val="00A07310"/>
    <w:rsid w:val="00A1193E"/>
    <w:rsid w:val="00A14D38"/>
    <w:rsid w:val="00A16BCE"/>
    <w:rsid w:val="00A21536"/>
    <w:rsid w:val="00A22E84"/>
    <w:rsid w:val="00A22FC6"/>
    <w:rsid w:val="00A23E2D"/>
    <w:rsid w:val="00A26A44"/>
    <w:rsid w:val="00A27262"/>
    <w:rsid w:val="00A336A1"/>
    <w:rsid w:val="00A3377D"/>
    <w:rsid w:val="00A35995"/>
    <w:rsid w:val="00A36149"/>
    <w:rsid w:val="00A41F1F"/>
    <w:rsid w:val="00A43D3A"/>
    <w:rsid w:val="00A44DA9"/>
    <w:rsid w:val="00A46152"/>
    <w:rsid w:val="00A5070B"/>
    <w:rsid w:val="00A52922"/>
    <w:rsid w:val="00A5389F"/>
    <w:rsid w:val="00A5396A"/>
    <w:rsid w:val="00A55F07"/>
    <w:rsid w:val="00A75C11"/>
    <w:rsid w:val="00A762CC"/>
    <w:rsid w:val="00A82CD3"/>
    <w:rsid w:val="00A82F42"/>
    <w:rsid w:val="00A84F65"/>
    <w:rsid w:val="00A9050E"/>
    <w:rsid w:val="00A930C9"/>
    <w:rsid w:val="00AA665B"/>
    <w:rsid w:val="00AB15B4"/>
    <w:rsid w:val="00AB1611"/>
    <w:rsid w:val="00AB5EA8"/>
    <w:rsid w:val="00AB7637"/>
    <w:rsid w:val="00AB7649"/>
    <w:rsid w:val="00AC1140"/>
    <w:rsid w:val="00AC4079"/>
    <w:rsid w:val="00AC46E5"/>
    <w:rsid w:val="00AC74C0"/>
    <w:rsid w:val="00AC7CD9"/>
    <w:rsid w:val="00AD4046"/>
    <w:rsid w:val="00AD4137"/>
    <w:rsid w:val="00AD52C1"/>
    <w:rsid w:val="00AE0CCD"/>
    <w:rsid w:val="00AE292E"/>
    <w:rsid w:val="00AE342D"/>
    <w:rsid w:val="00AE3791"/>
    <w:rsid w:val="00AE4B28"/>
    <w:rsid w:val="00AF0B0F"/>
    <w:rsid w:val="00AF210C"/>
    <w:rsid w:val="00B02811"/>
    <w:rsid w:val="00B04683"/>
    <w:rsid w:val="00B059F1"/>
    <w:rsid w:val="00B0660F"/>
    <w:rsid w:val="00B0695E"/>
    <w:rsid w:val="00B07888"/>
    <w:rsid w:val="00B10E1D"/>
    <w:rsid w:val="00B119A8"/>
    <w:rsid w:val="00B146A9"/>
    <w:rsid w:val="00B15029"/>
    <w:rsid w:val="00B15A26"/>
    <w:rsid w:val="00B17384"/>
    <w:rsid w:val="00B174B5"/>
    <w:rsid w:val="00B2075F"/>
    <w:rsid w:val="00B20A37"/>
    <w:rsid w:val="00B25059"/>
    <w:rsid w:val="00B2741D"/>
    <w:rsid w:val="00B27849"/>
    <w:rsid w:val="00B40C4D"/>
    <w:rsid w:val="00B43061"/>
    <w:rsid w:val="00B4536B"/>
    <w:rsid w:val="00B47E26"/>
    <w:rsid w:val="00B47E89"/>
    <w:rsid w:val="00B5002B"/>
    <w:rsid w:val="00B50726"/>
    <w:rsid w:val="00B5111B"/>
    <w:rsid w:val="00B52E16"/>
    <w:rsid w:val="00B57B0C"/>
    <w:rsid w:val="00B57E44"/>
    <w:rsid w:val="00B62B76"/>
    <w:rsid w:val="00B62EEF"/>
    <w:rsid w:val="00B6525D"/>
    <w:rsid w:val="00B65FEB"/>
    <w:rsid w:val="00B662DF"/>
    <w:rsid w:val="00B706F6"/>
    <w:rsid w:val="00B72054"/>
    <w:rsid w:val="00B74AD0"/>
    <w:rsid w:val="00B917F2"/>
    <w:rsid w:val="00B97ACB"/>
    <w:rsid w:val="00BA2F80"/>
    <w:rsid w:val="00BA46DF"/>
    <w:rsid w:val="00BA682B"/>
    <w:rsid w:val="00BA7074"/>
    <w:rsid w:val="00BB4805"/>
    <w:rsid w:val="00BB500A"/>
    <w:rsid w:val="00BC01F7"/>
    <w:rsid w:val="00BC07D9"/>
    <w:rsid w:val="00BC2794"/>
    <w:rsid w:val="00BD0617"/>
    <w:rsid w:val="00BD3A6E"/>
    <w:rsid w:val="00BD7C3E"/>
    <w:rsid w:val="00BE2201"/>
    <w:rsid w:val="00BE70E9"/>
    <w:rsid w:val="00BE7AFD"/>
    <w:rsid w:val="00BF3C10"/>
    <w:rsid w:val="00BF5DEB"/>
    <w:rsid w:val="00C02E87"/>
    <w:rsid w:val="00C036C1"/>
    <w:rsid w:val="00C03CCC"/>
    <w:rsid w:val="00C10A00"/>
    <w:rsid w:val="00C22F86"/>
    <w:rsid w:val="00C23D00"/>
    <w:rsid w:val="00C24846"/>
    <w:rsid w:val="00C27B69"/>
    <w:rsid w:val="00C27CD3"/>
    <w:rsid w:val="00C324DB"/>
    <w:rsid w:val="00C3421B"/>
    <w:rsid w:val="00C36022"/>
    <w:rsid w:val="00C41DA3"/>
    <w:rsid w:val="00C4327C"/>
    <w:rsid w:val="00C466DF"/>
    <w:rsid w:val="00C50034"/>
    <w:rsid w:val="00C62A55"/>
    <w:rsid w:val="00C67C97"/>
    <w:rsid w:val="00C746FD"/>
    <w:rsid w:val="00C74E26"/>
    <w:rsid w:val="00C80429"/>
    <w:rsid w:val="00C81E0D"/>
    <w:rsid w:val="00C82A7D"/>
    <w:rsid w:val="00C836EA"/>
    <w:rsid w:val="00C84891"/>
    <w:rsid w:val="00C86391"/>
    <w:rsid w:val="00C8740D"/>
    <w:rsid w:val="00C95E3F"/>
    <w:rsid w:val="00C9609E"/>
    <w:rsid w:val="00C97504"/>
    <w:rsid w:val="00CA0CF6"/>
    <w:rsid w:val="00CB0B8F"/>
    <w:rsid w:val="00CB0F63"/>
    <w:rsid w:val="00CB16E5"/>
    <w:rsid w:val="00CB5841"/>
    <w:rsid w:val="00CC14DD"/>
    <w:rsid w:val="00CC4365"/>
    <w:rsid w:val="00CD3866"/>
    <w:rsid w:val="00CD4616"/>
    <w:rsid w:val="00CD698C"/>
    <w:rsid w:val="00CE1938"/>
    <w:rsid w:val="00CE2EFC"/>
    <w:rsid w:val="00CE479A"/>
    <w:rsid w:val="00CE628B"/>
    <w:rsid w:val="00CF3499"/>
    <w:rsid w:val="00CF52E1"/>
    <w:rsid w:val="00CF63B2"/>
    <w:rsid w:val="00D00DC9"/>
    <w:rsid w:val="00D03DBD"/>
    <w:rsid w:val="00D072E2"/>
    <w:rsid w:val="00D111B6"/>
    <w:rsid w:val="00D12C37"/>
    <w:rsid w:val="00D14516"/>
    <w:rsid w:val="00D1573E"/>
    <w:rsid w:val="00D17DD9"/>
    <w:rsid w:val="00D2441F"/>
    <w:rsid w:val="00D26D3F"/>
    <w:rsid w:val="00D3081D"/>
    <w:rsid w:val="00D40664"/>
    <w:rsid w:val="00D45726"/>
    <w:rsid w:val="00D45C1D"/>
    <w:rsid w:val="00D47C97"/>
    <w:rsid w:val="00D5165B"/>
    <w:rsid w:val="00D57E74"/>
    <w:rsid w:val="00D60A70"/>
    <w:rsid w:val="00D611A3"/>
    <w:rsid w:val="00D63BB5"/>
    <w:rsid w:val="00D70F43"/>
    <w:rsid w:val="00D74778"/>
    <w:rsid w:val="00D7515E"/>
    <w:rsid w:val="00D77F33"/>
    <w:rsid w:val="00D80171"/>
    <w:rsid w:val="00D86C1B"/>
    <w:rsid w:val="00D87692"/>
    <w:rsid w:val="00D90D69"/>
    <w:rsid w:val="00D90F58"/>
    <w:rsid w:val="00D96C17"/>
    <w:rsid w:val="00DA090E"/>
    <w:rsid w:val="00DA2683"/>
    <w:rsid w:val="00DA5D89"/>
    <w:rsid w:val="00DB0456"/>
    <w:rsid w:val="00DB4273"/>
    <w:rsid w:val="00DC0F80"/>
    <w:rsid w:val="00DC15B4"/>
    <w:rsid w:val="00DC671B"/>
    <w:rsid w:val="00DD0925"/>
    <w:rsid w:val="00DD34CA"/>
    <w:rsid w:val="00DD3606"/>
    <w:rsid w:val="00DE1245"/>
    <w:rsid w:val="00DE2C18"/>
    <w:rsid w:val="00DF49BE"/>
    <w:rsid w:val="00E000F3"/>
    <w:rsid w:val="00E041F7"/>
    <w:rsid w:val="00E12F49"/>
    <w:rsid w:val="00E138BF"/>
    <w:rsid w:val="00E13F7C"/>
    <w:rsid w:val="00E14171"/>
    <w:rsid w:val="00E14204"/>
    <w:rsid w:val="00E143A5"/>
    <w:rsid w:val="00E1777A"/>
    <w:rsid w:val="00E205A4"/>
    <w:rsid w:val="00E22D65"/>
    <w:rsid w:val="00E34AFE"/>
    <w:rsid w:val="00E34BD9"/>
    <w:rsid w:val="00E35A55"/>
    <w:rsid w:val="00E408C1"/>
    <w:rsid w:val="00E40908"/>
    <w:rsid w:val="00E40C4E"/>
    <w:rsid w:val="00E40EF8"/>
    <w:rsid w:val="00E418A2"/>
    <w:rsid w:val="00E45E3B"/>
    <w:rsid w:val="00E471E4"/>
    <w:rsid w:val="00E5008A"/>
    <w:rsid w:val="00E5703B"/>
    <w:rsid w:val="00E61764"/>
    <w:rsid w:val="00E66444"/>
    <w:rsid w:val="00E70128"/>
    <w:rsid w:val="00E75F9D"/>
    <w:rsid w:val="00E827A1"/>
    <w:rsid w:val="00E82FAA"/>
    <w:rsid w:val="00E843BA"/>
    <w:rsid w:val="00E84725"/>
    <w:rsid w:val="00E84B0A"/>
    <w:rsid w:val="00E8636B"/>
    <w:rsid w:val="00E86625"/>
    <w:rsid w:val="00E86E60"/>
    <w:rsid w:val="00E931E1"/>
    <w:rsid w:val="00E95C7B"/>
    <w:rsid w:val="00E95E17"/>
    <w:rsid w:val="00EA19B7"/>
    <w:rsid w:val="00EA613B"/>
    <w:rsid w:val="00EA6578"/>
    <w:rsid w:val="00EA6D30"/>
    <w:rsid w:val="00EB141D"/>
    <w:rsid w:val="00EB14A7"/>
    <w:rsid w:val="00EB4898"/>
    <w:rsid w:val="00EB79E2"/>
    <w:rsid w:val="00EC0128"/>
    <w:rsid w:val="00EC4038"/>
    <w:rsid w:val="00EC6D92"/>
    <w:rsid w:val="00ED0060"/>
    <w:rsid w:val="00ED07BC"/>
    <w:rsid w:val="00ED4895"/>
    <w:rsid w:val="00EE3077"/>
    <w:rsid w:val="00EE30EE"/>
    <w:rsid w:val="00EE4A04"/>
    <w:rsid w:val="00EE677D"/>
    <w:rsid w:val="00EE6BEF"/>
    <w:rsid w:val="00EF4B0B"/>
    <w:rsid w:val="00EF61D0"/>
    <w:rsid w:val="00F03749"/>
    <w:rsid w:val="00F12CAF"/>
    <w:rsid w:val="00F255E7"/>
    <w:rsid w:val="00F26C88"/>
    <w:rsid w:val="00F26FEE"/>
    <w:rsid w:val="00F27CD2"/>
    <w:rsid w:val="00F27DDD"/>
    <w:rsid w:val="00F30749"/>
    <w:rsid w:val="00F328F3"/>
    <w:rsid w:val="00F32D9C"/>
    <w:rsid w:val="00F41CCF"/>
    <w:rsid w:val="00F431B8"/>
    <w:rsid w:val="00F44606"/>
    <w:rsid w:val="00F44F71"/>
    <w:rsid w:val="00F4639D"/>
    <w:rsid w:val="00F46741"/>
    <w:rsid w:val="00F46F8E"/>
    <w:rsid w:val="00F50B1A"/>
    <w:rsid w:val="00F534A0"/>
    <w:rsid w:val="00F545E4"/>
    <w:rsid w:val="00F56BA6"/>
    <w:rsid w:val="00F645FC"/>
    <w:rsid w:val="00F655E8"/>
    <w:rsid w:val="00F70A7A"/>
    <w:rsid w:val="00F7172C"/>
    <w:rsid w:val="00F73BEB"/>
    <w:rsid w:val="00F73F23"/>
    <w:rsid w:val="00F75D3B"/>
    <w:rsid w:val="00F77125"/>
    <w:rsid w:val="00F80640"/>
    <w:rsid w:val="00F80B00"/>
    <w:rsid w:val="00F8517D"/>
    <w:rsid w:val="00F91A12"/>
    <w:rsid w:val="00F9390D"/>
    <w:rsid w:val="00F9502C"/>
    <w:rsid w:val="00F9642D"/>
    <w:rsid w:val="00F97926"/>
    <w:rsid w:val="00F97C48"/>
    <w:rsid w:val="00FA1E86"/>
    <w:rsid w:val="00FA356E"/>
    <w:rsid w:val="00FA36A2"/>
    <w:rsid w:val="00FA4262"/>
    <w:rsid w:val="00FB2B41"/>
    <w:rsid w:val="00FB4F5C"/>
    <w:rsid w:val="00FB75BE"/>
    <w:rsid w:val="00FC4C04"/>
    <w:rsid w:val="00FD17A2"/>
    <w:rsid w:val="00FE5778"/>
    <w:rsid w:val="00FE6417"/>
    <w:rsid w:val="00FE6F66"/>
    <w:rsid w:val="00FE7738"/>
    <w:rsid w:val="00FF48EF"/>
    <w:rsid w:val="00FF4D1F"/>
    <w:rsid w:val="00FF5B8F"/>
    <w:rsid w:val="00FF7121"/>
    <w:rsid w:val="00FF7E4F"/>
    <w:rsid w:val="0103D3E0"/>
    <w:rsid w:val="017B6947"/>
    <w:rsid w:val="01D767F2"/>
    <w:rsid w:val="01E0D4EF"/>
    <w:rsid w:val="02B38509"/>
    <w:rsid w:val="03B5EA33"/>
    <w:rsid w:val="04F519CB"/>
    <w:rsid w:val="06C56708"/>
    <w:rsid w:val="071BD386"/>
    <w:rsid w:val="08019DD6"/>
    <w:rsid w:val="0875491D"/>
    <w:rsid w:val="09F709A5"/>
    <w:rsid w:val="0CD93E55"/>
    <w:rsid w:val="0D2D7792"/>
    <w:rsid w:val="0EEBEBDA"/>
    <w:rsid w:val="12A9FA44"/>
    <w:rsid w:val="1317E6BA"/>
    <w:rsid w:val="1554C3A0"/>
    <w:rsid w:val="16A8B8F4"/>
    <w:rsid w:val="18CF7427"/>
    <w:rsid w:val="18D16532"/>
    <w:rsid w:val="1977EFC0"/>
    <w:rsid w:val="19CE6D51"/>
    <w:rsid w:val="1ADECC64"/>
    <w:rsid w:val="1BA664CE"/>
    <w:rsid w:val="1EF4C983"/>
    <w:rsid w:val="208B8F61"/>
    <w:rsid w:val="210FF565"/>
    <w:rsid w:val="2211AD57"/>
    <w:rsid w:val="23BCACCF"/>
    <w:rsid w:val="2A592A48"/>
    <w:rsid w:val="2C5EC4EF"/>
    <w:rsid w:val="2DA05A6C"/>
    <w:rsid w:val="2E48E6CA"/>
    <w:rsid w:val="31F428C4"/>
    <w:rsid w:val="3B95E1CC"/>
    <w:rsid w:val="3C73F0F4"/>
    <w:rsid w:val="3FFDF5AA"/>
    <w:rsid w:val="427C059E"/>
    <w:rsid w:val="43183FE5"/>
    <w:rsid w:val="447E5AC2"/>
    <w:rsid w:val="44C33663"/>
    <w:rsid w:val="45A3F10F"/>
    <w:rsid w:val="48301B44"/>
    <w:rsid w:val="48BA40FF"/>
    <w:rsid w:val="48D09057"/>
    <w:rsid w:val="4AD28BA5"/>
    <w:rsid w:val="4AE5096F"/>
    <w:rsid w:val="4E960073"/>
    <w:rsid w:val="51F1ED56"/>
    <w:rsid w:val="53464DB1"/>
    <w:rsid w:val="53F09F40"/>
    <w:rsid w:val="54A68EBA"/>
    <w:rsid w:val="55BEAA79"/>
    <w:rsid w:val="5721DAAE"/>
    <w:rsid w:val="5755F4A8"/>
    <w:rsid w:val="577B530E"/>
    <w:rsid w:val="57D78CF5"/>
    <w:rsid w:val="58B5FABF"/>
    <w:rsid w:val="5CCC92A2"/>
    <w:rsid w:val="5EE1F38D"/>
    <w:rsid w:val="60E21A9D"/>
    <w:rsid w:val="60E7E60C"/>
    <w:rsid w:val="6168D7D0"/>
    <w:rsid w:val="628AB060"/>
    <w:rsid w:val="62F8217B"/>
    <w:rsid w:val="63DD0C93"/>
    <w:rsid w:val="64DA6226"/>
    <w:rsid w:val="66AD949C"/>
    <w:rsid w:val="66D33597"/>
    <w:rsid w:val="67AABB81"/>
    <w:rsid w:val="68738CD0"/>
    <w:rsid w:val="6875ED32"/>
    <w:rsid w:val="68CA0824"/>
    <w:rsid w:val="690B7C97"/>
    <w:rsid w:val="6ADCAC65"/>
    <w:rsid w:val="6B4DFD57"/>
    <w:rsid w:val="6BE3FBC0"/>
    <w:rsid w:val="6DB498B9"/>
    <w:rsid w:val="6E8352F5"/>
    <w:rsid w:val="6E9DD4A3"/>
    <w:rsid w:val="73200857"/>
    <w:rsid w:val="737FC3CA"/>
    <w:rsid w:val="73EB6B27"/>
    <w:rsid w:val="76506FFD"/>
    <w:rsid w:val="779DEFA0"/>
    <w:rsid w:val="77B23106"/>
    <w:rsid w:val="7A87A468"/>
    <w:rsid w:val="7FD81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C4C246"/>
  <w15:chartTrackingRefBased/>
  <w15:docId w15:val="{8DC9FC2A-C08F-428B-A7EE-43285394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504"/>
        <w:tab w:val="left" w:pos="936"/>
        <w:tab w:val="left" w:pos="1440"/>
        <w:tab w:val="left" w:pos="1944"/>
        <w:tab w:val="left" w:pos="2462"/>
        <w:tab w:val="left" w:pos="3053"/>
      </w:tabs>
      <w:spacing w:line="36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04"/>
        <w:tab w:val="clear" w:pos="936"/>
        <w:tab w:val="clear" w:pos="1440"/>
        <w:tab w:val="clear" w:pos="1944"/>
        <w:tab w:val="clear" w:pos="2462"/>
        <w:tab w:val="clear" w:pos="3053"/>
      </w:tabs>
      <w:jc w:val="right"/>
    </w:pPr>
  </w:style>
  <w:style w:type="paragraph" w:customStyle="1" w:styleId="Single">
    <w:name w:val="Single"/>
    <w:basedOn w:val="Normal"/>
    <w:pPr>
      <w:widowControl/>
      <w:spacing w:line="240" w:lineRule="auto"/>
    </w:pPr>
  </w:style>
  <w:style w:type="paragraph" w:customStyle="1" w:styleId="Title-Table">
    <w:name w:val="Title-Table"/>
    <w:basedOn w:val="Normal"/>
    <w:pPr>
      <w:tabs>
        <w:tab w:val="clear" w:pos="504"/>
        <w:tab w:val="clear" w:pos="936"/>
        <w:tab w:val="clear" w:pos="1440"/>
        <w:tab w:val="clear" w:pos="1944"/>
        <w:tab w:val="clear" w:pos="2462"/>
        <w:tab w:val="clear" w:pos="3053"/>
      </w:tabs>
      <w:suppressAutoHyphens/>
      <w:spacing w:line="432" w:lineRule="exact"/>
    </w:pPr>
    <w:rPr>
      <w:snapToGrid w:val="0"/>
    </w:rPr>
  </w:style>
  <w:style w:type="paragraph" w:styleId="Footer">
    <w:name w:val="footer"/>
    <w:basedOn w:val="Normal"/>
    <w:semiHidden/>
    <w:pPr>
      <w:tabs>
        <w:tab w:val="clear" w:pos="504"/>
        <w:tab w:val="clear" w:pos="936"/>
        <w:tab w:val="clear" w:pos="1440"/>
        <w:tab w:val="clear" w:pos="1944"/>
        <w:tab w:val="clear" w:pos="2462"/>
        <w:tab w:val="clear" w:pos="3053"/>
        <w:tab w:val="center" w:pos="4320"/>
        <w:tab w:val="right" w:pos="8640"/>
      </w:tabs>
    </w:pPr>
  </w:style>
  <w:style w:type="paragraph" w:styleId="Title">
    <w:name w:val="Title"/>
    <w:basedOn w:val="Normal"/>
    <w:qFormat/>
    <w:pPr>
      <w:jc w:val="center"/>
    </w:pPr>
    <w:rPr>
      <w:b/>
    </w:rPr>
  </w:style>
  <w:style w:type="paragraph" w:customStyle="1" w:styleId="Normal-bill-sig">
    <w:name w:val="Normal-bill-sig"/>
    <w:basedOn w:val="Normal"/>
    <w:pPr>
      <w:widowControl/>
      <w:tabs>
        <w:tab w:val="left" w:pos="3888"/>
        <w:tab w:val="left" w:pos="4392"/>
      </w:tabs>
      <w:spacing w:line="240" w:lineRule="auto"/>
    </w:pPr>
  </w:style>
  <w:style w:type="character" w:styleId="LineNumber">
    <w:name w:val="line number"/>
    <w:basedOn w:val="DefaultParagraphFont"/>
    <w:semiHidden/>
  </w:style>
  <w:style w:type="character" w:styleId="CommentReference">
    <w:name w:val="annotation reference"/>
    <w:semiHidden/>
    <w:unhideWhenUsed/>
    <w:rPr>
      <w:sz w:val="16"/>
      <w:szCs w:val="16"/>
    </w:rPr>
  </w:style>
  <w:style w:type="paragraph" w:styleId="CommentText">
    <w:name w:val="annotation text"/>
    <w:basedOn w:val="Normal"/>
    <w:unhideWhenUsed/>
    <w:pPr>
      <w:spacing w:line="240" w:lineRule="auto"/>
    </w:pPr>
    <w:rPr>
      <w:sz w:val="20"/>
    </w:rPr>
  </w:style>
  <w:style w:type="character" w:customStyle="1" w:styleId="CommentTextChar">
    <w:name w:val="Comment Text Char"/>
    <w:basedOn w:val="DefaultParagraphFont"/>
  </w:style>
  <w:style w:type="paragraph" w:styleId="BalloonText">
    <w:name w:val="Balloon Text"/>
    <w:basedOn w:val="Normal"/>
    <w:pPr>
      <w:spacing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CommentSubject">
    <w:name w:val="annotation subject"/>
    <w:basedOn w:val="CommentText"/>
    <w:next w:val="CommentText"/>
    <w:pPr>
      <w:spacing w:line="360" w:lineRule="auto"/>
    </w:pPr>
    <w:rPr>
      <w:b/>
      <w:bCs/>
    </w:rPr>
  </w:style>
  <w:style w:type="character" w:customStyle="1" w:styleId="CommentSubjectChar">
    <w:name w:val="Comment Subject Char"/>
    <w:rPr>
      <w:b/>
      <w:bCs/>
    </w:rPr>
  </w:style>
  <w:style w:type="paragraph" w:styleId="BodyTextIndent">
    <w:name w:val="Body Text Indent"/>
    <w:basedOn w:val="Normal"/>
    <w:semiHidden/>
    <w:pPr>
      <w:pBdr>
        <w:left w:val="double" w:sz="6" w:space="12" w:color="auto"/>
      </w:pBdr>
      <w:ind w:firstLine="720"/>
    </w:pPr>
  </w:style>
  <w:style w:type="character" w:customStyle="1" w:styleId="BodyTextIndentChar">
    <w:name w:val="Body Text Indent Char"/>
    <w:rPr>
      <w:sz w:val="24"/>
    </w:rPr>
  </w:style>
  <w:style w:type="paragraph" w:styleId="BodyTextIndent3">
    <w:name w:val="Body Text Indent 3"/>
    <w:basedOn w:val="Normal"/>
    <w:semiHidden/>
    <w:pPr>
      <w:pBdr>
        <w:left w:val="double" w:sz="6" w:space="12" w:color="auto"/>
      </w:pBd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pPr>
    <w:rPr>
      <w:color w:val="FF0000"/>
      <w:sz w:val="22"/>
    </w:rPr>
  </w:style>
  <w:style w:type="character" w:customStyle="1" w:styleId="BodyTextIndent3Char">
    <w:name w:val="Body Text Indent 3 Char"/>
    <w:rPr>
      <w:color w:val="FF0000"/>
      <w:sz w:val="22"/>
    </w:rPr>
  </w:style>
  <w:style w:type="paragraph" w:styleId="ListParagraph">
    <w:name w:val="List Paragraph"/>
    <w:basedOn w:val="Normal"/>
    <w:qFormat/>
    <w:pPr>
      <w:tabs>
        <w:tab w:val="clear" w:pos="504"/>
        <w:tab w:val="clear" w:pos="936"/>
        <w:tab w:val="clear" w:pos="1440"/>
        <w:tab w:val="clear" w:pos="1944"/>
        <w:tab w:val="clear" w:pos="2462"/>
        <w:tab w:val="clear" w:pos="3053"/>
      </w:tabs>
      <w:snapToGrid w:val="0"/>
      <w:spacing w:line="240" w:lineRule="auto"/>
      <w:ind w:left="720"/>
      <w:contextualSpacing/>
    </w:pPr>
    <w:rPr>
      <w:sz w:val="22"/>
    </w:rPr>
  </w:style>
  <w:style w:type="paragraph" w:styleId="Revision">
    <w:name w:val="Revision"/>
    <w:hidden/>
    <w:uiPriority w:val="99"/>
    <w:semiHidden/>
    <w:rsid w:val="00847A11"/>
    <w:rPr>
      <w:sz w:val="24"/>
    </w:rPr>
  </w:style>
  <w:style w:type="character" w:styleId="Mention">
    <w:name w:val="Mention"/>
    <w:basedOn w:val="DefaultParagraphFont"/>
    <w:uiPriority w:val="99"/>
    <w:unhideWhenUsed/>
    <w:rsid w:val="00ED489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1A1ECEEB1AAA4FB0756EAB6B8C1EEF" ma:contentTypeVersion="19" ma:contentTypeDescription="Create a new document." ma:contentTypeScope="" ma:versionID="80ca421540c6dd1ccf3d4c88080097db">
  <xsd:schema xmlns:xsd="http://www.w3.org/2001/XMLSchema" xmlns:xs="http://www.w3.org/2001/XMLSchema" xmlns:p="http://schemas.microsoft.com/office/2006/metadata/properties" xmlns:ns2="30296ecf-3452-4e70-8779-4980d6687b33" xmlns:ns3="6e423037-96f9-45b1-a4e1-ce3c83c7fc4b" targetNamespace="http://schemas.microsoft.com/office/2006/metadata/properties" ma:root="true" ma:fieldsID="1f1a01fc02f2807d5687359dac1e12af" ns2:_="" ns3:_="">
    <xsd:import namespace="30296ecf-3452-4e70-8779-4980d6687b33"/>
    <xsd:import namespace="6e423037-96f9-45b1-a4e1-ce3c83c7fc4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x0031_" minOccurs="0"/>
                <xsd:element ref="ns2:MediaServiceObjectDetectorVersions" minOccurs="0"/>
                <xsd:element ref="ns2:MediaLengthInSeconds" minOccurs="0"/>
                <xsd:element ref="ns2:Date"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296ecf-3452-4e70-8779-4980d6687b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cf42e59-117c-4165-ac29-ae24445ce74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_x0031_" ma:index="20" nillable="true" ma:displayName="1" ma:format="Dropdown" ma:internalName="_x0031_" ma:percentage="FALSE">
      <xsd:simpleType>
        <xsd:restriction base="dms:Number"/>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Date" ma:index="23" nillable="true" ma:displayName="Date" ma:default="[today]" ma:format="DateTime" ma:internalName="Date">
      <xsd:simpleType>
        <xsd:restriction base="dms:DateTim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Sign_x002d_off_x0020_status">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423037-96f9-45b1-a4e1-ce3c83c7fc4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e91766c-63d6-4c73-af6b-8adc449fbd62}" ma:internalName="TaxCatchAll" ma:showField="CatchAllData" ma:web="6e423037-96f9-45b1-a4e1-ce3c83c7fc4b">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296ecf-3452-4e70-8779-4980d6687b33">
      <Terms xmlns="http://schemas.microsoft.com/office/infopath/2007/PartnerControls"/>
    </lcf76f155ced4ddcb4097134ff3c332f>
    <TaxCatchAll xmlns="6e423037-96f9-45b1-a4e1-ce3c83c7fc4b" xsi:nil="true"/>
    <_x0031_ xmlns="30296ecf-3452-4e70-8779-4980d6687b33" xsi:nil="true"/>
    <_Flow_SignoffStatus xmlns="30296ecf-3452-4e70-8779-4980d6687b33" xsi:nil="true"/>
    <Date xmlns="30296ecf-3452-4e70-8779-4980d6687b33">2026-06-23T17:49:12+00:00</Date>
  </documentManagement>
</p:properties>
</file>

<file path=customXml/itemProps1.xml><?xml version="1.0" encoding="utf-8"?>
<ds:datastoreItem xmlns:ds="http://schemas.openxmlformats.org/officeDocument/2006/customXml" ds:itemID="{D0685385-DCE4-475C-BF03-1156747F38EA}">
  <ds:schemaRefs>
    <ds:schemaRef ds:uri="http://schemas.microsoft.com/sharepoint/v3/contenttype/forms"/>
  </ds:schemaRefs>
</ds:datastoreItem>
</file>

<file path=customXml/itemProps2.xml><?xml version="1.0" encoding="utf-8"?>
<ds:datastoreItem xmlns:ds="http://schemas.openxmlformats.org/officeDocument/2006/customXml" ds:itemID="{D49F93BC-A6F0-4037-9B5C-CE1A9C95ED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296ecf-3452-4e70-8779-4980d6687b33"/>
    <ds:schemaRef ds:uri="6e423037-96f9-45b1-a4e1-ce3c83c7f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BC4B2C-A9BD-479A-81AD-5DF6FFB4F153}">
  <ds:schemaRefs>
    <ds:schemaRef ds:uri="http://schemas.microsoft.com/office/2006/metadata/properties"/>
    <ds:schemaRef ds:uri="http://schemas.microsoft.com/office/infopath/2007/PartnerControls"/>
    <ds:schemaRef ds:uri="30296ecf-3452-4e70-8779-4980d6687b33"/>
    <ds:schemaRef ds:uri="6e423037-96f9-45b1-a4e1-ce3c83c7fc4b"/>
  </ds:schemaRefs>
</ds:datastoreItem>
</file>

<file path=docMetadata/LabelInfo.xml><?xml version="1.0" encoding="utf-8"?>
<clbl:labelList xmlns:clbl="http://schemas.microsoft.com/office/2020/mipLabelMetadata">
  <clbl:label id="{4e5dc8e7-6ecb-4abf-9ca3-81dfbc080b36}" enabled="1" method="Standard" siteId="{4146bdda-ddc1-4d2a-a1b2-1a64cc3c837b}" contentBits="0" removed="0"/>
  <clbl:label id="{a9061e0c-24ca-4c1c-beff-039bb8c05816}" enabled="0" method="" siteId="{a9061e0c-24ca-4c1c-beff-039bb8c05816}" removed="1"/>
</clbl:labelList>
</file>

<file path=docProps/app.xml><?xml version="1.0" encoding="utf-8"?>
<Properties xmlns="http://schemas.openxmlformats.org/officeDocument/2006/extended-properties" xmlns:vt="http://schemas.openxmlformats.org/officeDocument/2006/docPropsVTypes">
  <Template>Normal</Template>
  <TotalTime>7</TotalTime>
  <Pages>5</Pages>
  <Words>1471</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COUNTY COUNCIL OF PRINCE GEORGE'S COUNTY, MARYLAND</vt:lpstr>
    </vt:vector>
  </TitlesOfParts>
  <Company>PG County Government</Company>
  <LinksUpToDate>false</LinksUpToDate>
  <CharactersWithSpaces>9837</CharactersWithSpaces>
  <SharedDoc>false</SharedDoc>
  <HLinks>
    <vt:vector size="18" baseType="variant">
      <vt:variant>
        <vt:i4>4390969</vt:i4>
      </vt:variant>
      <vt:variant>
        <vt:i4>6</vt:i4>
      </vt:variant>
      <vt:variant>
        <vt:i4>0</vt:i4>
      </vt:variant>
      <vt:variant>
        <vt:i4>5</vt:i4>
      </vt:variant>
      <vt:variant>
        <vt:lpwstr>mailto:Laura.Tallerico@mncppc.org</vt:lpwstr>
      </vt:variant>
      <vt:variant>
        <vt:lpwstr/>
      </vt:variant>
      <vt:variant>
        <vt:i4>4390969</vt:i4>
      </vt:variant>
      <vt:variant>
        <vt:i4>3</vt:i4>
      </vt:variant>
      <vt:variant>
        <vt:i4>0</vt:i4>
      </vt:variant>
      <vt:variant>
        <vt:i4>5</vt:i4>
      </vt:variant>
      <vt:variant>
        <vt:lpwstr>mailto:Laura.Tallerico@mncppc.org</vt:lpwstr>
      </vt:variant>
      <vt:variant>
        <vt:lpwstr/>
      </vt:variant>
      <vt:variant>
        <vt:i4>4390969</vt:i4>
      </vt:variant>
      <vt:variant>
        <vt:i4>0</vt:i4>
      </vt:variant>
      <vt:variant>
        <vt:i4>0</vt:i4>
      </vt:variant>
      <vt:variant>
        <vt:i4>5</vt:i4>
      </vt:variant>
      <vt:variant>
        <vt:lpwstr>mailto:Laura.Tallerico@mncppc.org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COUNCIL OF PRINCE GEORGE'S COUNTY, MARYLAND</dc:title>
  <dc:subject/>
  <dc:creator>PGCOUNTY USER</dc:creator>
  <cp:keywords/>
  <dc:description/>
  <cp:lastModifiedBy>Reese, Edgar L.</cp:lastModifiedBy>
  <cp:revision>4</cp:revision>
  <cp:lastPrinted>2011-01-26T19:55:00Z</cp:lastPrinted>
  <dcterms:created xsi:type="dcterms:W3CDTF">2026-07-16T19:55:00Z</dcterms:created>
  <dcterms:modified xsi:type="dcterms:W3CDTF">2026-07-24T20:32:00Z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0x0101009C1A1ECEEB1AAA4FB0756EAB6B8C1EEF</vt:lpwstr>
  </property>
  <property fmtid="{D5CDD505-2E9C-101B-9397-08002B2CF9AE}" pid="3" name="MediaServiceImageTags">
    <vt:lpwstr/>
  </property>
  <property fmtid="{D5CDD505-2E9C-101B-9397-08002B2CF9AE}" pid="4" name="docLang">
    <vt:lpwstr>en</vt:lpwstr>
  </property>
</Properties>
</file>